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EBA" w:rsidRPr="00DC5A68" w:rsidRDefault="002F5BD5">
      <w:pPr>
        <w:rPr>
          <w:rFonts w:ascii="Arial" w:hAnsi="Arial" w:cs="Arial"/>
          <w:b/>
          <w:sz w:val="20"/>
        </w:rPr>
      </w:pPr>
      <w:r w:rsidRPr="00DC5A68">
        <w:rPr>
          <w:rFonts w:ascii="Arial" w:hAnsi="Arial" w:cs="Arial"/>
          <w:sz w:val="20"/>
        </w:rPr>
        <w:t xml:space="preserve">Analyzing Multivariate Regression tables can seem tricky, but this step by step guide serves as an aid to the analysis of any multi-level linear regression analysis. We’ll start with a simple hypothesis: </w:t>
      </w:r>
      <w:r w:rsidR="006A6308" w:rsidRPr="00DC5A68">
        <w:rPr>
          <w:rFonts w:ascii="Arial" w:hAnsi="Arial" w:cs="Arial"/>
          <w:sz w:val="20"/>
        </w:rPr>
        <w:t>Whites are more likely to be Republicans than non-whites.</w:t>
      </w:r>
    </w:p>
    <w:p w:rsidR="006A6308" w:rsidRPr="00DC5A68" w:rsidRDefault="006A6308">
      <w:pPr>
        <w:rPr>
          <w:rFonts w:ascii="Arial" w:hAnsi="Arial" w:cs="Arial"/>
          <w:sz w:val="20"/>
        </w:rPr>
      </w:pPr>
      <w:r w:rsidRPr="00DC5A68">
        <w:rPr>
          <w:rFonts w:ascii="Arial" w:hAnsi="Arial" w:cs="Arial"/>
          <w:sz w:val="20"/>
        </w:rPr>
        <w:t xml:space="preserve">The first step in analyzing a regression has nothing to do with the regression itself. In fact, the first step to basically any form of analysis using SPSS is to know how the variables are coded. The best way to </w:t>
      </w:r>
      <w:r w:rsidR="0082003A" w:rsidRPr="00DC5A68">
        <w:rPr>
          <w:rFonts w:ascii="Arial" w:hAnsi="Arial" w:cs="Arial"/>
          <w:sz w:val="20"/>
        </w:rPr>
        <w:t xml:space="preserve">go about </w:t>
      </w:r>
      <w:r w:rsidRPr="00DC5A68">
        <w:rPr>
          <w:rFonts w:ascii="Arial" w:hAnsi="Arial" w:cs="Arial"/>
          <w:sz w:val="20"/>
        </w:rPr>
        <w:t>this is to go to SPSS Variable View, find y</w:t>
      </w:r>
      <w:r w:rsidR="0082003A" w:rsidRPr="00DC5A68">
        <w:rPr>
          <w:rFonts w:ascii="Arial" w:hAnsi="Arial" w:cs="Arial"/>
          <w:sz w:val="20"/>
        </w:rPr>
        <w:t>our variable</w:t>
      </w:r>
      <w:r w:rsidRPr="00DC5A68">
        <w:rPr>
          <w:rFonts w:ascii="Arial" w:hAnsi="Arial" w:cs="Arial"/>
          <w:sz w:val="20"/>
        </w:rPr>
        <w:t xml:space="preserve">, and go to the “Values” </w:t>
      </w:r>
      <w:r w:rsidR="0082003A" w:rsidRPr="00DC5A68">
        <w:rPr>
          <w:rFonts w:ascii="Arial" w:hAnsi="Arial" w:cs="Arial"/>
          <w:sz w:val="20"/>
        </w:rPr>
        <w:t>column.</w:t>
      </w:r>
      <w:r w:rsidRPr="00DC5A68">
        <w:rPr>
          <w:rFonts w:ascii="Arial" w:hAnsi="Arial" w:cs="Arial"/>
          <w:sz w:val="20"/>
        </w:rPr>
        <w:t xml:space="preserve"> Highlight the </w:t>
      </w:r>
      <w:r w:rsidR="0082003A" w:rsidRPr="00DC5A68">
        <w:rPr>
          <w:rFonts w:ascii="Arial" w:hAnsi="Arial" w:cs="Arial"/>
          <w:sz w:val="20"/>
        </w:rPr>
        <w:t>values box and</w:t>
      </w:r>
      <w:r w:rsidRPr="00DC5A68">
        <w:rPr>
          <w:rFonts w:ascii="Arial" w:hAnsi="Arial" w:cs="Arial"/>
          <w:sz w:val="20"/>
        </w:rPr>
        <w:t xml:space="preserve"> click on the “…” square to see the full codes and labels for your variable.</w:t>
      </w:r>
    </w:p>
    <w:p w:rsidR="0082003A" w:rsidRPr="00DC5A68" w:rsidRDefault="0082003A">
      <w:pPr>
        <w:rPr>
          <w:rFonts w:ascii="Arial" w:hAnsi="Arial" w:cs="Arial"/>
          <w:sz w:val="20"/>
        </w:rPr>
      </w:pPr>
      <w:r w:rsidRPr="00DC5A68">
        <w:rPr>
          <w:rFonts w:ascii="Arial" w:hAnsi="Arial" w:cs="Arial"/>
          <w:noProof/>
          <w:sz w:val="20"/>
        </w:rPr>
        <w:drawing>
          <wp:anchor distT="0" distB="0" distL="114300" distR="114300" simplePos="0" relativeHeight="251660288" behindDoc="1" locked="0" layoutInCell="1" allowOverlap="1" wp14:anchorId="731303E9">
            <wp:simplePos x="0" y="0"/>
            <wp:positionH relativeFrom="margin">
              <wp:align>right</wp:align>
            </wp:positionH>
            <wp:positionV relativeFrom="paragraph">
              <wp:posOffset>445135</wp:posOffset>
            </wp:positionV>
            <wp:extent cx="5943600" cy="2616835"/>
            <wp:effectExtent l="0" t="0" r="0" b="0"/>
            <wp:wrapTight wrapText="bothSides">
              <wp:wrapPolygon edited="0">
                <wp:start x="0" y="0"/>
                <wp:lineTo x="0" y="21385"/>
                <wp:lineTo x="21531" y="21385"/>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50320" r="6731" b="52724"/>
                    <a:stretch/>
                  </pic:blipFill>
                  <pic:spPr bwMode="auto">
                    <a:xfrm>
                      <a:off x="0" y="0"/>
                      <a:ext cx="5943600" cy="261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5A68">
        <w:rPr>
          <w:rFonts w:ascii="Arial" w:hAnsi="Arial" w:cs="Arial"/>
          <w:sz w:val="20"/>
        </w:rPr>
        <w:t>Let’s look at the IV (race) first. The variable name is “whiterace”, so scroll until you find that variable and highlight the “Values” column.</w:t>
      </w:r>
    </w:p>
    <w:p w:rsidR="006A6308" w:rsidRPr="00DC5A68" w:rsidRDefault="0082003A">
      <w:pPr>
        <w:rPr>
          <w:rFonts w:ascii="Arial" w:hAnsi="Arial" w:cs="Arial"/>
          <w:sz w:val="20"/>
        </w:rPr>
      </w:pPr>
      <w:r>
        <w:br w:type="page"/>
      </w:r>
      <w:r w:rsidRPr="00DC5A68">
        <w:rPr>
          <w:rFonts w:ascii="Arial" w:hAnsi="Arial" w:cs="Arial"/>
          <w:sz w:val="20"/>
        </w:rPr>
        <w:lastRenderedPageBreak/>
        <w:t xml:space="preserve">Click on the “…” square to display the codes and labels. For this variable, non-whites are coded </w:t>
      </w:r>
      <w:proofErr w:type="gramStart"/>
      <w:r w:rsidRPr="00DC5A68">
        <w:rPr>
          <w:rFonts w:ascii="Arial" w:hAnsi="Arial" w:cs="Arial"/>
          <w:sz w:val="20"/>
        </w:rPr>
        <w:t>0</w:t>
      </w:r>
      <w:proofErr w:type="gramEnd"/>
      <w:r w:rsidRPr="00DC5A68">
        <w:rPr>
          <w:rFonts w:ascii="Arial" w:hAnsi="Arial" w:cs="Arial"/>
          <w:sz w:val="20"/>
        </w:rPr>
        <w:t xml:space="preserve"> and whites are coded 1. So, as this variable increases from 0 to 1, it moves from the respondent not being white to being white. You can either make a mental note of this, or write the coding out somewhere, so </w:t>
      </w:r>
      <w:r w:rsidRPr="00DC5A68">
        <w:rPr>
          <w:rFonts w:ascii="Arial" w:hAnsi="Arial" w:cs="Arial"/>
          <w:noProof/>
          <w:sz w:val="20"/>
        </w:rPr>
        <w:drawing>
          <wp:anchor distT="0" distB="0" distL="114300" distR="114300" simplePos="0" relativeHeight="251659264" behindDoc="1" locked="0" layoutInCell="1" allowOverlap="1" wp14:anchorId="14583BAD">
            <wp:simplePos x="0" y="0"/>
            <wp:positionH relativeFrom="margin">
              <wp:align>right</wp:align>
            </wp:positionH>
            <wp:positionV relativeFrom="paragraph">
              <wp:posOffset>800100</wp:posOffset>
            </wp:positionV>
            <wp:extent cx="5943600" cy="3614420"/>
            <wp:effectExtent l="0" t="0" r="0" b="5080"/>
            <wp:wrapTight wrapText="bothSides">
              <wp:wrapPolygon edited="0">
                <wp:start x="0" y="0"/>
                <wp:lineTo x="0" y="21517"/>
                <wp:lineTo x="21531" y="21517"/>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50000" r="7051" b="34695"/>
                    <a:stretch/>
                  </pic:blipFill>
                  <pic:spPr bwMode="auto">
                    <a:xfrm>
                      <a:off x="0" y="0"/>
                      <a:ext cx="5943600" cy="3614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5A68">
        <w:rPr>
          <w:rFonts w:ascii="Arial" w:hAnsi="Arial" w:cs="Arial"/>
          <w:sz w:val="20"/>
        </w:rPr>
        <w:t>you don’t need to keep coming back to this screen to double-check.</w:t>
      </w:r>
    </w:p>
    <w:p w:rsidR="0082003A" w:rsidRDefault="0082003A"/>
    <w:p w:rsidR="0082003A" w:rsidRDefault="0082003A">
      <w:r>
        <w:br w:type="page"/>
      </w:r>
    </w:p>
    <w:p w:rsidR="0082003A" w:rsidRPr="00DC5A68" w:rsidRDefault="0082003A">
      <w:pPr>
        <w:rPr>
          <w:rFonts w:ascii="Arial" w:hAnsi="Arial" w:cs="Arial"/>
          <w:sz w:val="20"/>
        </w:rPr>
      </w:pPr>
      <w:r w:rsidRPr="00DC5A68">
        <w:rPr>
          <w:rFonts w:ascii="Arial" w:hAnsi="Arial" w:cs="Arial"/>
          <w:noProof/>
          <w:sz w:val="20"/>
        </w:rPr>
        <w:lastRenderedPageBreak/>
        <w:drawing>
          <wp:anchor distT="0" distB="0" distL="114300" distR="114300" simplePos="0" relativeHeight="251661312" behindDoc="1" locked="0" layoutInCell="1" allowOverlap="1" wp14:anchorId="53B31E38">
            <wp:simplePos x="0" y="0"/>
            <wp:positionH relativeFrom="margin">
              <wp:align>right</wp:align>
            </wp:positionH>
            <wp:positionV relativeFrom="paragraph">
              <wp:posOffset>276225</wp:posOffset>
            </wp:positionV>
            <wp:extent cx="5943600" cy="3619500"/>
            <wp:effectExtent l="0" t="0" r="0" b="0"/>
            <wp:wrapTight wrapText="bothSides">
              <wp:wrapPolygon edited="0">
                <wp:start x="0" y="0"/>
                <wp:lineTo x="0" y="21486"/>
                <wp:lineTo x="21531" y="21486"/>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0000" r="6891" b="33894"/>
                    <a:stretch/>
                  </pic:blipFill>
                  <pic:spPr bwMode="auto">
                    <a:xfrm>
                      <a:off x="0" y="0"/>
                      <a:ext cx="5943600" cy="361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5A68">
        <w:rPr>
          <w:rFonts w:ascii="Arial" w:hAnsi="Arial" w:cs="Arial"/>
          <w:sz w:val="20"/>
        </w:rPr>
        <w:t>Now, we do the same thing for the DV (party affiliation)</w:t>
      </w:r>
      <w:r w:rsidR="00BB55E6" w:rsidRPr="00DC5A68">
        <w:rPr>
          <w:rFonts w:ascii="Arial" w:hAnsi="Arial" w:cs="Arial"/>
          <w:sz w:val="20"/>
        </w:rPr>
        <w:t>, named “partyid” in the dataset</w:t>
      </w:r>
      <w:r w:rsidRPr="00DC5A68">
        <w:rPr>
          <w:rFonts w:ascii="Arial" w:hAnsi="Arial" w:cs="Arial"/>
          <w:sz w:val="20"/>
        </w:rPr>
        <w:t>.</w:t>
      </w:r>
    </w:p>
    <w:p w:rsidR="00651B5F" w:rsidRDefault="00651B5F">
      <w:pPr>
        <w:rPr>
          <w:rFonts w:ascii="Arial" w:hAnsi="Arial" w:cs="Arial"/>
          <w:sz w:val="20"/>
        </w:rPr>
      </w:pPr>
    </w:p>
    <w:p w:rsidR="00BB55E6" w:rsidRPr="00DC5A68" w:rsidRDefault="00BB55E6">
      <w:pPr>
        <w:rPr>
          <w:rFonts w:ascii="Arial" w:hAnsi="Arial" w:cs="Arial"/>
          <w:sz w:val="20"/>
        </w:rPr>
      </w:pPr>
      <w:r w:rsidRPr="00DC5A68">
        <w:rPr>
          <w:rFonts w:ascii="Arial" w:hAnsi="Arial" w:cs="Arial"/>
          <w:sz w:val="20"/>
        </w:rPr>
        <w:t xml:space="preserve">Here we can see that this variable is coded from 0 to 6, 0 being “Strong Democrat” and 6 being “Strong Republican”. So, as this variable increase, it moves towards affiliating with the Republican party. Again, it’s a good idea to jot this information down so that you can refer back to it throughout analysis of the regression. </w:t>
      </w:r>
    </w:p>
    <w:p w:rsidR="00BB55E6" w:rsidRPr="00DC5A68" w:rsidRDefault="00BB55E6">
      <w:pPr>
        <w:rPr>
          <w:rFonts w:ascii="Arial" w:hAnsi="Arial" w:cs="Arial"/>
          <w:sz w:val="20"/>
        </w:rPr>
      </w:pPr>
      <w:r w:rsidRPr="00DC5A68">
        <w:rPr>
          <w:rFonts w:ascii="Arial" w:hAnsi="Arial" w:cs="Arial"/>
          <w:sz w:val="20"/>
        </w:rPr>
        <w:br w:type="page"/>
      </w:r>
    </w:p>
    <w:p w:rsidR="00BB55E6" w:rsidRPr="00DC5A68" w:rsidRDefault="00BB55E6">
      <w:pPr>
        <w:rPr>
          <w:rFonts w:ascii="Arial" w:hAnsi="Arial" w:cs="Arial"/>
          <w:sz w:val="20"/>
        </w:rPr>
      </w:pPr>
      <w:r w:rsidRPr="00DC5A68">
        <w:rPr>
          <w:rFonts w:ascii="Arial" w:hAnsi="Arial" w:cs="Arial"/>
          <w:noProof/>
          <w:sz w:val="20"/>
        </w:rPr>
        <w:lastRenderedPageBreak/>
        <w:drawing>
          <wp:anchor distT="0" distB="0" distL="114300" distR="114300" simplePos="0" relativeHeight="251662336" behindDoc="1" locked="0" layoutInCell="1" allowOverlap="1" wp14:anchorId="6B75D51F">
            <wp:simplePos x="0" y="0"/>
            <wp:positionH relativeFrom="margin">
              <wp:align>right</wp:align>
            </wp:positionH>
            <wp:positionV relativeFrom="paragraph">
              <wp:posOffset>657225</wp:posOffset>
            </wp:positionV>
            <wp:extent cx="5943600" cy="4820920"/>
            <wp:effectExtent l="0" t="0" r="0" b="0"/>
            <wp:wrapTight wrapText="bothSides">
              <wp:wrapPolygon edited="0">
                <wp:start x="0" y="0"/>
                <wp:lineTo x="0" y="21509"/>
                <wp:lineTo x="21531" y="21509"/>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0320" r="20834" b="41506"/>
                    <a:stretch/>
                  </pic:blipFill>
                  <pic:spPr bwMode="auto">
                    <a:xfrm>
                      <a:off x="0" y="0"/>
                      <a:ext cx="5943600" cy="4820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5A68">
        <w:rPr>
          <w:rFonts w:ascii="Arial" w:hAnsi="Arial" w:cs="Arial"/>
          <w:sz w:val="20"/>
        </w:rPr>
        <w:t xml:space="preserve">Now that the variable codes and labels have been identified, we can begin with a linear regression analysis. To create regression tables, go to “Analyze” &gt; “Regression” &gt; “Linear”, and a new screen with pop up. </w:t>
      </w:r>
    </w:p>
    <w:p w:rsidR="00BB55E6" w:rsidRPr="00DC5A68" w:rsidRDefault="00BB55E6">
      <w:pPr>
        <w:rPr>
          <w:rFonts w:ascii="Arial" w:hAnsi="Arial" w:cs="Arial"/>
          <w:sz w:val="20"/>
        </w:rPr>
      </w:pPr>
      <w:r w:rsidRPr="00DC5A68">
        <w:rPr>
          <w:rFonts w:ascii="Arial" w:hAnsi="Arial" w:cs="Arial"/>
          <w:sz w:val="20"/>
        </w:rPr>
        <w:br w:type="page"/>
      </w:r>
    </w:p>
    <w:p w:rsidR="00BB55E6" w:rsidRPr="00DC5A68" w:rsidRDefault="00BB55E6">
      <w:pPr>
        <w:rPr>
          <w:rFonts w:ascii="Arial" w:hAnsi="Arial" w:cs="Arial"/>
          <w:sz w:val="20"/>
        </w:rPr>
      </w:pPr>
      <w:r w:rsidRPr="00DC5A68">
        <w:rPr>
          <w:rFonts w:ascii="Arial" w:hAnsi="Arial" w:cs="Arial"/>
          <w:noProof/>
          <w:sz w:val="20"/>
        </w:rPr>
        <w:lastRenderedPageBreak/>
        <w:drawing>
          <wp:anchor distT="0" distB="0" distL="114300" distR="114300" simplePos="0" relativeHeight="251663360" behindDoc="1" locked="0" layoutInCell="1" allowOverlap="1" wp14:anchorId="69EF50CB">
            <wp:simplePos x="0" y="0"/>
            <wp:positionH relativeFrom="margin">
              <wp:align>right</wp:align>
            </wp:positionH>
            <wp:positionV relativeFrom="paragraph">
              <wp:posOffset>466725</wp:posOffset>
            </wp:positionV>
            <wp:extent cx="5934075" cy="4618355"/>
            <wp:effectExtent l="0" t="0" r="9525" b="0"/>
            <wp:wrapTight wrapText="bothSides">
              <wp:wrapPolygon edited="0">
                <wp:start x="0" y="0"/>
                <wp:lineTo x="0" y="21472"/>
                <wp:lineTo x="21565" y="21472"/>
                <wp:lineTo x="215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8173" t="14823" r="10737" b="24680"/>
                    <a:stretch/>
                  </pic:blipFill>
                  <pic:spPr bwMode="auto">
                    <a:xfrm>
                      <a:off x="0" y="0"/>
                      <a:ext cx="5934075" cy="4618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5A68">
        <w:rPr>
          <w:rFonts w:ascii="Arial" w:hAnsi="Arial" w:cs="Arial"/>
          <w:sz w:val="20"/>
        </w:rPr>
        <w:t>Put the variable into their correct place. When analyzing a regression with multiple IV’s (for this class, your main IV and a</w:t>
      </w:r>
      <w:r w:rsidR="00423E23">
        <w:rPr>
          <w:rFonts w:ascii="Arial" w:hAnsi="Arial" w:cs="Arial"/>
          <w:sz w:val="20"/>
        </w:rPr>
        <w:t xml:space="preserve"> control variable</w:t>
      </w:r>
      <w:r w:rsidRPr="00DC5A68">
        <w:rPr>
          <w:rFonts w:ascii="Arial" w:hAnsi="Arial" w:cs="Arial"/>
          <w:sz w:val="20"/>
        </w:rPr>
        <w:t xml:space="preserve">), they will all go into the “Independent(s)” box in any order. </w:t>
      </w:r>
    </w:p>
    <w:p w:rsidR="00BB55E6" w:rsidRPr="00DC5A68" w:rsidRDefault="00BB55E6">
      <w:pPr>
        <w:rPr>
          <w:rFonts w:ascii="Arial" w:hAnsi="Arial" w:cs="Arial"/>
          <w:sz w:val="20"/>
        </w:rPr>
      </w:pPr>
    </w:p>
    <w:p w:rsidR="00BB55E6" w:rsidRPr="00DC5A68" w:rsidRDefault="00BB55E6">
      <w:pPr>
        <w:rPr>
          <w:rFonts w:ascii="Arial" w:hAnsi="Arial" w:cs="Arial"/>
          <w:sz w:val="20"/>
        </w:rPr>
      </w:pPr>
      <w:r w:rsidRPr="00DC5A68">
        <w:rPr>
          <w:rFonts w:ascii="Arial" w:hAnsi="Arial" w:cs="Arial"/>
          <w:sz w:val="20"/>
        </w:rPr>
        <w:br w:type="page"/>
      </w:r>
    </w:p>
    <w:p w:rsidR="00BB55E6" w:rsidRPr="00DC5A68" w:rsidRDefault="00BB55E6">
      <w:pPr>
        <w:rPr>
          <w:rFonts w:ascii="Arial" w:hAnsi="Arial" w:cs="Arial"/>
          <w:sz w:val="20"/>
        </w:rPr>
      </w:pPr>
      <w:r w:rsidRPr="00DC5A68">
        <w:rPr>
          <w:rFonts w:ascii="Arial" w:hAnsi="Arial" w:cs="Arial"/>
          <w:sz w:val="20"/>
        </w:rPr>
        <w:lastRenderedPageBreak/>
        <w:t>The output will give you four tables; we’re only going to focus on two of them in this course. Delete the 1</w:t>
      </w:r>
      <w:r w:rsidRPr="00DC5A68">
        <w:rPr>
          <w:rFonts w:ascii="Arial" w:hAnsi="Arial" w:cs="Arial"/>
          <w:sz w:val="20"/>
          <w:vertAlign w:val="superscript"/>
        </w:rPr>
        <w:t>st</w:t>
      </w:r>
      <w:r w:rsidRPr="00DC5A68">
        <w:rPr>
          <w:rFonts w:ascii="Arial" w:hAnsi="Arial" w:cs="Arial"/>
          <w:sz w:val="20"/>
        </w:rPr>
        <w:t xml:space="preserve"> table (Variables Entered/Removed) and the 3</w:t>
      </w:r>
      <w:r w:rsidRPr="00DC5A68">
        <w:rPr>
          <w:rFonts w:ascii="Arial" w:hAnsi="Arial" w:cs="Arial"/>
          <w:sz w:val="20"/>
          <w:vertAlign w:val="superscript"/>
        </w:rPr>
        <w:t>rd</w:t>
      </w:r>
      <w:r w:rsidRPr="00DC5A68">
        <w:rPr>
          <w:rFonts w:ascii="Arial" w:hAnsi="Arial" w:cs="Arial"/>
          <w:sz w:val="20"/>
        </w:rPr>
        <w:t xml:space="preserve"> table (ANOVA). </w:t>
      </w:r>
    </w:p>
    <w:p w:rsidR="00BB55E6" w:rsidRPr="00DC5A68" w:rsidRDefault="00BB55E6">
      <w:pPr>
        <w:rPr>
          <w:rFonts w:ascii="Arial" w:hAnsi="Arial" w:cs="Arial"/>
          <w:sz w:val="20"/>
        </w:rPr>
      </w:pPr>
      <w:r w:rsidRPr="00DC5A68">
        <w:rPr>
          <w:rFonts w:ascii="Arial" w:hAnsi="Arial" w:cs="Arial"/>
          <w:noProof/>
          <w:sz w:val="20"/>
        </w:rPr>
        <w:drawing>
          <wp:anchor distT="0" distB="0" distL="114300" distR="114300" simplePos="0" relativeHeight="251664384" behindDoc="1" locked="0" layoutInCell="1" allowOverlap="1" wp14:anchorId="7AA68C60">
            <wp:simplePos x="0" y="0"/>
            <wp:positionH relativeFrom="margin">
              <wp:align>center</wp:align>
            </wp:positionH>
            <wp:positionV relativeFrom="margin">
              <wp:posOffset>523875</wp:posOffset>
            </wp:positionV>
            <wp:extent cx="4029075" cy="5554345"/>
            <wp:effectExtent l="0" t="0" r="9525"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442" r="21474" b="6650"/>
                    <a:stretch/>
                  </pic:blipFill>
                  <pic:spPr bwMode="auto">
                    <a:xfrm>
                      <a:off x="0" y="0"/>
                      <a:ext cx="4029075" cy="5554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p>
    <w:p w:rsidR="00BB55E6" w:rsidRPr="00DC5A68" w:rsidRDefault="00BB55E6">
      <w:pPr>
        <w:rPr>
          <w:rFonts w:ascii="Arial" w:hAnsi="Arial" w:cs="Arial"/>
          <w:sz w:val="20"/>
        </w:rPr>
      </w:pPr>
      <w:r w:rsidRPr="00DC5A68">
        <w:rPr>
          <w:rFonts w:ascii="Arial" w:hAnsi="Arial" w:cs="Arial"/>
          <w:sz w:val="20"/>
        </w:rPr>
        <w:br w:type="page"/>
      </w:r>
    </w:p>
    <w:p w:rsidR="00BB55E6" w:rsidRPr="00DC5A68" w:rsidRDefault="00BB55E6">
      <w:pPr>
        <w:rPr>
          <w:rFonts w:ascii="Arial" w:hAnsi="Arial" w:cs="Arial"/>
          <w:sz w:val="20"/>
        </w:rPr>
      </w:pPr>
      <w:r w:rsidRPr="00DC5A68">
        <w:rPr>
          <w:rFonts w:ascii="Arial" w:hAnsi="Arial" w:cs="Arial"/>
          <w:sz w:val="20"/>
        </w:rPr>
        <w:lastRenderedPageBreak/>
        <w:t xml:space="preserve">Now we’re left with the “Model Summary” and the “Coefficients” table. </w:t>
      </w:r>
      <w:r w:rsidR="00B278B1">
        <w:rPr>
          <w:rFonts w:ascii="Arial" w:hAnsi="Arial" w:cs="Arial"/>
          <w:sz w:val="20"/>
        </w:rPr>
        <w:t>Time for some analysis!</w:t>
      </w:r>
    </w:p>
    <w:p w:rsidR="00BB55E6" w:rsidRPr="00BB55E6" w:rsidRDefault="00BB55E6" w:rsidP="00BB55E6">
      <w:pPr>
        <w:autoSpaceDE w:val="0"/>
        <w:autoSpaceDN w:val="0"/>
        <w:adjustRightInd w:val="0"/>
        <w:spacing w:after="0" w:line="240" w:lineRule="auto"/>
        <w:rPr>
          <w:rFonts w:ascii="Times New Roman" w:hAnsi="Times New Roman" w:cs="Times New Roman"/>
          <w:sz w:val="24"/>
          <w:szCs w:val="24"/>
        </w:rPr>
      </w:pP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BB55E6" w:rsidRPr="00BB55E6">
        <w:tblPrEx>
          <w:tblCellMar>
            <w:top w:w="0" w:type="dxa"/>
            <w:bottom w:w="0" w:type="dxa"/>
          </w:tblCellMar>
        </w:tblPrEx>
        <w:trPr>
          <w:cantSplit/>
        </w:trPr>
        <w:tc>
          <w:tcPr>
            <w:tcW w:w="5841" w:type="dxa"/>
            <w:gridSpan w:val="5"/>
            <w:tcBorders>
              <w:top w:val="nil"/>
              <w:left w:val="nil"/>
              <w:bottom w:val="nil"/>
              <w:right w:val="nil"/>
            </w:tcBorders>
            <w:shd w:val="clear" w:color="auto" w:fill="FFFFFF"/>
            <w:vAlign w:val="center"/>
          </w:tcPr>
          <w:p w:rsidR="00BB55E6" w:rsidRPr="00BB55E6" w:rsidRDefault="00BB55E6" w:rsidP="00BB55E6">
            <w:pPr>
              <w:autoSpaceDE w:val="0"/>
              <w:autoSpaceDN w:val="0"/>
              <w:adjustRightInd w:val="0"/>
              <w:spacing w:after="0" w:line="320" w:lineRule="atLeast"/>
              <w:ind w:left="60" w:right="60"/>
              <w:jc w:val="center"/>
              <w:rPr>
                <w:rFonts w:ascii="Arial" w:hAnsi="Arial" w:cs="Arial"/>
                <w:color w:val="010205"/>
              </w:rPr>
            </w:pPr>
            <w:r w:rsidRPr="00BB55E6">
              <w:rPr>
                <w:rFonts w:ascii="Arial" w:hAnsi="Arial" w:cs="Arial"/>
                <w:b/>
                <w:bCs/>
                <w:color w:val="010205"/>
              </w:rPr>
              <w:t>Model Summary</w:t>
            </w:r>
          </w:p>
        </w:tc>
      </w:tr>
      <w:tr w:rsidR="00BB55E6" w:rsidRPr="00BB55E6">
        <w:tblPrEx>
          <w:tblCellMar>
            <w:top w:w="0" w:type="dxa"/>
            <w:bottom w:w="0" w:type="dxa"/>
          </w:tblCellMar>
        </w:tblPrEx>
        <w:trPr>
          <w:cantSplit/>
        </w:trPr>
        <w:tc>
          <w:tcPr>
            <w:tcW w:w="795" w:type="dxa"/>
            <w:tcBorders>
              <w:top w:val="nil"/>
              <w:left w:val="nil"/>
              <w:bottom w:val="single" w:sz="8" w:space="0" w:color="152935"/>
              <w:right w:val="nil"/>
            </w:tcBorders>
            <w:shd w:val="clear" w:color="auto" w:fill="FFFFFF"/>
            <w:vAlign w:val="bottom"/>
          </w:tcPr>
          <w:p w:rsidR="00BB55E6" w:rsidRPr="00BB55E6" w:rsidRDefault="00BB55E6" w:rsidP="00BB55E6">
            <w:pPr>
              <w:autoSpaceDE w:val="0"/>
              <w:autoSpaceDN w:val="0"/>
              <w:adjustRightInd w:val="0"/>
              <w:spacing w:after="0" w:line="320" w:lineRule="atLeast"/>
              <w:ind w:left="60" w:right="60"/>
              <w:rPr>
                <w:rFonts w:ascii="Arial" w:hAnsi="Arial" w:cs="Arial"/>
                <w:color w:val="264A60"/>
                <w:sz w:val="18"/>
                <w:szCs w:val="18"/>
              </w:rPr>
            </w:pPr>
            <w:r w:rsidRPr="00BB55E6">
              <w:rPr>
                <w:rFonts w:ascii="Arial" w:hAnsi="Arial" w:cs="Arial"/>
                <w:color w:val="264A60"/>
                <w:sz w:val="18"/>
                <w:szCs w:val="18"/>
              </w:rPr>
              <w:t>Model</w:t>
            </w:r>
          </w:p>
        </w:tc>
        <w:tc>
          <w:tcPr>
            <w:tcW w:w="1024" w:type="dxa"/>
            <w:tcBorders>
              <w:top w:val="nil"/>
              <w:left w:val="nil"/>
              <w:bottom w:val="single" w:sz="8" w:space="0" w:color="152935"/>
              <w:right w:val="single" w:sz="8" w:space="0" w:color="E0E0E0"/>
            </w:tcBorders>
            <w:shd w:val="clear" w:color="auto" w:fill="FFFFFF"/>
            <w:vAlign w:val="bottom"/>
          </w:tcPr>
          <w:p w:rsidR="00BB55E6" w:rsidRPr="00BB55E6" w:rsidRDefault="00BB55E6" w:rsidP="00BB55E6">
            <w:pPr>
              <w:autoSpaceDE w:val="0"/>
              <w:autoSpaceDN w:val="0"/>
              <w:adjustRightInd w:val="0"/>
              <w:spacing w:after="0" w:line="320" w:lineRule="atLeast"/>
              <w:ind w:left="60" w:right="60"/>
              <w:jc w:val="center"/>
              <w:rPr>
                <w:rFonts w:ascii="Arial" w:hAnsi="Arial" w:cs="Arial"/>
                <w:color w:val="264A60"/>
                <w:sz w:val="18"/>
                <w:szCs w:val="18"/>
              </w:rPr>
            </w:pPr>
            <w:r w:rsidRPr="00BB55E6">
              <w:rPr>
                <w:rFonts w:ascii="Arial" w:hAnsi="Arial" w:cs="Arial"/>
                <w:color w:val="264A60"/>
                <w:sz w:val="18"/>
                <w:szCs w:val="18"/>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rsidR="00BB55E6" w:rsidRPr="00BB55E6" w:rsidRDefault="00BB55E6" w:rsidP="00BB55E6">
            <w:pPr>
              <w:autoSpaceDE w:val="0"/>
              <w:autoSpaceDN w:val="0"/>
              <w:adjustRightInd w:val="0"/>
              <w:spacing w:after="0" w:line="320" w:lineRule="atLeast"/>
              <w:ind w:left="60" w:right="60"/>
              <w:jc w:val="center"/>
              <w:rPr>
                <w:rFonts w:ascii="Arial" w:hAnsi="Arial" w:cs="Arial"/>
                <w:b/>
                <w:color w:val="264A60"/>
                <w:sz w:val="18"/>
                <w:szCs w:val="18"/>
              </w:rPr>
            </w:pPr>
            <w:r w:rsidRPr="00BB55E6">
              <w:rPr>
                <w:rFonts w:ascii="Arial" w:hAnsi="Arial" w:cs="Arial"/>
                <w:b/>
                <w:color w:val="264A60"/>
                <w:sz w:val="18"/>
                <w:szCs w:val="18"/>
              </w:rPr>
              <w:t>R Square</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BB55E6" w:rsidRPr="00BB55E6" w:rsidRDefault="00BB55E6" w:rsidP="00BB55E6">
            <w:pPr>
              <w:autoSpaceDE w:val="0"/>
              <w:autoSpaceDN w:val="0"/>
              <w:adjustRightInd w:val="0"/>
              <w:spacing w:after="0" w:line="320" w:lineRule="atLeast"/>
              <w:ind w:left="60" w:right="60"/>
              <w:jc w:val="center"/>
              <w:rPr>
                <w:rFonts w:ascii="Arial" w:hAnsi="Arial" w:cs="Arial"/>
                <w:color w:val="264A60"/>
                <w:sz w:val="18"/>
                <w:szCs w:val="18"/>
              </w:rPr>
            </w:pPr>
            <w:r w:rsidRPr="00BB55E6">
              <w:rPr>
                <w:rFonts w:ascii="Arial" w:hAnsi="Arial" w:cs="Arial"/>
                <w:color w:val="264A60"/>
                <w:sz w:val="18"/>
                <w:szCs w:val="18"/>
              </w:rPr>
              <w:t>Adjusted R Square</w:t>
            </w:r>
          </w:p>
        </w:tc>
        <w:tc>
          <w:tcPr>
            <w:tcW w:w="1468" w:type="dxa"/>
            <w:tcBorders>
              <w:top w:val="nil"/>
              <w:left w:val="single" w:sz="8" w:space="0" w:color="E0E0E0"/>
              <w:bottom w:val="single" w:sz="8" w:space="0" w:color="152935"/>
              <w:right w:val="nil"/>
            </w:tcBorders>
            <w:shd w:val="clear" w:color="auto" w:fill="FFFFFF"/>
            <w:vAlign w:val="bottom"/>
          </w:tcPr>
          <w:p w:rsidR="00BB55E6" w:rsidRPr="00BB55E6" w:rsidRDefault="00BB55E6" w:rsidP="00BB55E6">
            <w:pPr>
              <w:autoSpaceDE w:val="0"/>
              <w:autoSpaceDN w:val="0"/>
              <w:adjustRightInd w:val="0"/>
              <w:spacing w:after="0" w:line="320" w:lineRule="atLeast"/>
              <w:ind w:left="60" w:right="60"/>
              <w:jc w:val="center"/>
              <w:rPr>
                <w:rFonts w:ascii="Arial" w:hAnsi="Arial" w:cs="Arial"/>
                <w:color w:val="264A60"/>
                <w:sz w:val="18"/>
                <w:szCs w:val="18"/>
              </w:rPr>
            </w:pPr>
            <w:r w:rsidRPr="00BB55E6">
              <w:rPr>
                <w:rFonts w:ascii="Arial" w:hAnsi="Arial" w:cs="Arial"/>
                <w:color w:val="264A60"/>
                <w:sz w:val="18"/>
                <w:szCs w:val="18"/>
              </w:rPr>
              <w:t>Std. Error of the Estimate</w:t>
            </w:r>
          </w:p>
        </w:tc>
      </w:tr>
      <w:tr w:rsidR="00BB55E6" w:rsidRPr="00BB55E6">
        <w:tblPrEx>
          <w:tblCellMar>
            <w:top w:w="0" w:type="dxa"/>
            <w:bottom w:w="0" w:type="dxa"/>
          </w:tblCellMar>
        </w:tblPrEx>
        <w:trPr>
          <w:cantSplit/>
        </w:trPr>
        <w:tc>
          <w:tcPr>
            <w:tcW w:w="795" w:type="dxa"/>
            <w:tcBorders>
              <w:top w:val="single" w:sz="8" w:space="0" w:color="152935"/>
              <w:left w:val="nil"/>
              <w:bottom w:val="single" w:sz="8" w:space="0" w:color="152935"/>
              <w:right w:val="nil"/>
            </w:tcBorders>
            <w:shd w:val="clear" w:color="auto" w:fill="E0E0E0"/>
          </w:tcPr>
          <w:p w:rsidR="00BB55E6" w:rsidRPr="00BB55E6" w:rsidRDefault="00BB55E6" w:rsidP="00BB55E6">
            <w:pPr>
              <w:autoSpaceDE w:val="0"/>
              <w:autoSpaceDN w:val="0"/>
              <w:adjustRightInd w:val="0"/>
              <w:spacing w:after="0" w:line="320" w:lineRule="atLeast"/>
              <w:ind w:left="60" w:right="60"/>
              <w:rPr>
                <w:rFonts w:ascii="Arial" w:hAnsi="Arial" w:cs="Arial"/>
                <w:color w:val="264A60"/>
                <w:sz w:val="18"/>
                <w:szCs w:val="18"/>
              </w:rPr>
            </w:pPr>
            <w:r w:rsidRPr="00BB55E6">
              <w:rPr>
                <w:rFonts w:ascii="Arial" w:hAnsi="Arial" w:cs="Arial"/>
                <w:color w:val="264A60"/>
                <w:sz w:val="18"/>
                <w:szCs w:val="18"/>
              </w:rPr>
              <w:t>1</w:t>
            </w:r>
          </w:p>
        </w:tc>
        <w:tc>
          <w:tcPr>
            <w:tcW w:w="1024" w:type="dxa"/>
            <w:tcBorders>
              <w:top w:val="single" w:sz="8" w:space="0" w:color="152935"/>
              <w:left w:val="nil"/>
              <w:bottom w:val="single" w:sz="8" w:space="0" w:color="152935"/>
              <w:right w:val="single" w:sz="8" w:space="0" w:color="E0E0E0"/>
            </w:tcBorders>
            <w:shd w:val="clear" w:color="auto" w:fill="FFFFFF"/>
          </w:tcPr>
          <w:p w:rsidR="00BB55E6" w:rsidRPr="00BB55E6" w:rsidRDefault="00BB55E6" w:rsidP="00BB55E6">
            <w:pPr>
              <w:autoSpaceDE w:val="0"/>
              <w:autoSpaceDN w:val="0"/>
              <w:adjustRightInd w:val="0"/>
              <w:spacing w:after="0" w:line="320" w:lineRule="atLeast"/>
              <w:ind w:left="60" w:right="60"/>
              <w:jc w:val="right"/>
              <w:rPr>
                <w:rFonts w:ascii="Arial" w:hAnsi="Arial" w:cs="Arial"/>
                <w:color w:val="010205"/>
                <w:sz w:val="18"/>
                <w:szCs w:val="18"/>
              </w:rPr>
            </w:pPr>
            <w:r w:rsidRPr="00BB55E6">
              <w:rPr>
                <w:rFonts w:ascii="Arial" w:hAnsi="Arial" w:cs="Arial"/>
                <w:color w:val="010205"/>
                <w:sz w:val="18"/>
                <w:szCs w:val="18"/>
              </w:rPr>
              <w:t>.284</w:t>
            </w:r>
            <w:r w:rsidRPr="00BB55E6">
              <w:rPr>
                <w:rFonts w:ascii="Arial" w:hAnsi="Arial" w:cs="Arial"/>
                <w:color w:val="010205"/>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rsidR="00BB55E6" w:rsidRPr="00BB55E6" w:rsidRDefault="00BB55E6" w:rsidP="00BB55E6">
            <w:pPr>
              <w:autoSpaceDE w:val="0"/>
              <w:autoSpaceDN w:val="0"/>
              <w:adjustRightInd w:val="0"/>
              <w:spacing w:after="0" w:line="320" w:lineRule="atLeast"/>
              <w:ind w:left="60" w:right="60"/>
              <w:jc w:val="right"/>
              <w:rPr>
                <w:rFonts w:ascii="Arial" w:hAnsi="Arial" w:cs="Arial"/>
                <w:b/>
                <w:color w:val="010205"/>
                <w:sz w:val="18"/>
                <w:szCs w:val="18"/>
              </w:rPr>
            </w:pPr>
            <w:r w:rsidRPr="00BB55E6">
              <w:rPr>
                <w:rFonts w:ascii="Arial" w:hAnsi="Arial" w:cs="Arial"/>
                <w:b/>
                <w:color w:val="010205"/>
                <w:sz w:val="18"/>
                <w:szCs w:val="18"/>
              </w:rPr>
              <w:t>.081</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rsidR="00BB55E6" w:rsidRPr="00BB55E6" w:rsidRDefault="00BB55E6" w:rsidP="00BB55E6">
            <w:pPr>
              <w:autoSpaceDE w:val="0"/>
              <w:autoSpaceDN w:val="0"/>
              <w:adjustRightInd w:val="0"/>
              <w:spacing w:after="0" w:line="320" w:lineRule="atLeast"/>
              <w:ind w:left="60" w:right="60"/>
              <w:jc w:val="right"/>
              <w:rPr>
                <w:rFonts w:ascii="Arial" w:hAnsi="Arial" w:cs="Arial"/>
                <w:color w:val="010205"/>
                <w:sz w:val="18"/>
                <w:szCs w:val="18"/>
              </w:rPr>
            </w:pPr>
            <w:r w:rsidRPr="00BB55E6">
              <w:rPr>
                <w:rFonts w:ascii="Arial" w:hAnsi="Arial" w:cs="Arial"/>
                <w:color w:val="010205"/>
                <w:sz w:val="18"/>
                <w:szCs w:val="18"/>
              </w:rPr>
              <w:t>.080</w:t>
            </w:r>
          </w:p>
        </w:tc>
        <w:tc>
          <w:tcPr>
            <w:tcW w:w="1468" w:type="dxa"/>
            <w:tcBorders>
              <w:top w:val="single" w:sz="8" w:space="0" w:color="152935"/>
              <w:left w:val="single" w:sz="8" w:space="0" w:color="E0E0E0"/>
              <w:bottom w:val="single" w:sz="8" w:space="0" w:color="152935"/>
              <w:right w:val="nil"/>
            </w:tcBorders>
            <w:shd w:val="clear" w:color="auto" w:fill="FFFFFF"/>
          </w:tcPr>
          <w:p w:rsidR="00BB55E6" w:rsidRPr="00BB55E6" w:rsidRDefault="00BB55E6" w:rsidP="00BB55E6">
            <w:pPr>
              <w:autoSpaceDE w:val="0"/>
              <w:autoSpaceDN w:val="0"/>
              <w:adjustRightInd w:val="0"/>
              <w:spacing w:after="0" w:line="320" w:lineRule="atLeast"/>
              <w:ind w:left="60" w:right="60"/>
              <w:jc w:val="right"/>
              <w:rPr>
                <w:rFonts w:ascii="Arial" w:hAnsi="Arial" w:cs="Arial"/>
                <w:color w:val="010205"/>
                <w:sz w:val="18"/>
                <w:szCs w:val="18"/>
              </w:rPr>
            </w:pPr>
            <w:r w:rsidRPr="00BB55E6">
              <w:rPr>
                <w:rFonts w:ascii="Arial" w:hAnsi="Arial" w:cs="Arial"/>
                <w:color w:val="010205"/>
                <w:sz w:val="18"/>
                <w:szCs w:val="18"/>
              </w:rPr>
              <w:t>1.950</w:t>
            </w:r>
          </w:p>
        </w:tc>
      </w:tr>
      <w:tr w:rsidR="00BB55E6" w:rsidRPr="00BB55E6">
        <w:tblPrEx>
          <w:tblCellMar>
            <w:top w:w="0" w:type="dxa"/>
            <w:bottom w:w="0" w:type="dxa"/>
          </w:tblCellMar>
        </w:tblPrEx>
        <w:trPr>
          <w:cantSplit/>
        </w:trPr>
        <w:tc>
          <w:tcPr>
            <w:tcW w:w="5841" w:type="dxa"/>
            <w:gridSpan w:val="5"/>
            <w:tcBorders>
              <w:top w:val="nil"/>
              <w:left w:val="nil"/>
              <w:bottom w:val="nil"/>
              <w:right w:val="nil"/>
            </w:tcBorders>
            <w:shd w:val="clear" w:color="auto" w:fill="FFFFFF"/>
          </w:tcPr>
          <w:p w:rsidR="00BB55E6" w:rsidRPr="00BB55E6" w:rsidRDefault="00BB55E6" w:rsidP="00BB55E6">
            <w:pPr>
              <w:autoSpaceDE w:val="0"/>
              <w:autoSpaceDN w:val="0"/>
              <w:adjustRightInd w:val="0"/>
              <w:spacing w:after="0" w:line="320" w:lineRule="atLeast"/>
              <w:ind w:left="60" w:right="60"/>
              <w:rPr>
                <w:rFonts w:ascii="Arial" w:hAnsi="Arial" w:cs="Arial"/>
                <w:color w:val="010205"/>
                <w:sz w:val="18"/>
                <w:szCs w:val="18"/>
              </w:rPr>
            </w:pPr>
            <w:r w:rsidRPr="00BB55E6">
              <w:rPr>
                <w:rFonts w:ascii="Arial" w:hAnsi="Arial" w:cs="Arial"/>
                <w:color w:val="010205"/>
                <w:sz w:val="18"/>
                <w:szCs w:val="18"/>
              </w:rPr>
              <w:t>a. Predictors: (Constant), Is Respondent white</w:t>
            </w:r>
          </w:p>
        </w:tc>
      </w:tr>
    </w:tbl>
    <w:p w:rsidR="00BB55E6" w:rsidRPr="00BB55E6" w:rsidRDefault="00BB55E6" w:rsidP="00BB55E6">
      <w:pPr>
        <w:autoSpaceDE w:val="0"/>
        <w:autoSpaceDN w:val="0"/>
        <w:adjustRightInd w:val="0"/>
        <w:spacing w:after="0" w:line="240" w:lineRule="auto"/>
        <w:rPr>
          <w:rFonts w:ascii="Times New Roman" w:hAnsi="Times New Roman" w:cs="Times New Roman"/>
          <w:sz w:val="24"/>
          <w:szCs w:val="24"/>
        </w:rPr>
      </w:pPr>
    </w:p>
    <w:tbl>
      <w:tblPr>
        <w:tblW w:w="8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020"/>
        <w:gridCol w:w="1331"/>
        <w:gridCol w:w="1331"/>
        <w:gridCol w:w="1469"/>
        <w:gridCol w:w="1024"/>
        <w:gridCol w:w="1024"/>
      </w:tblGrid>
      <w:tr w:rsidR="00BB55E6" w:rsidRPr="00BB55E6">
        <w:tblPrEx>
          <w:tblCellMar>
            <w:top w:w="0" w:type="dxa"/>
            <w:bottom w:w="0" w:type="dxa"/>
          </w:tblCellMar>
        </w:tblPrEx>
        <w:trPr>
          <w:cantSplit/>
        </w:trPr>
        <w:tc>
          <w:tcPr>
            <w:tcW w:w="8929" w:type="dxa"/>
            <w:gridSpan w:val="7"/>
            <w:tcBorders>
              <w:top w:val="nil"/>
              <w:left w:val="nil"/>
              <w:bottom w:val="nil"/>
              <w:right w:val="nil"/>
            </w:tcBorders>
            <w:shd w:val="clear" w:color="auto" w:fill="FFFFFF"/>
            <w:vAlign w:val="center"/>
          </w:tcPr>
          <w:p w:rsidR="00BB55E6" w:rsidRPr="00BB55E6" w:rsidRDefault="00BB55E6" w:rsidP="00BB55E6">
            <w:pPr>
              <w:autoSpaceDE w:val="0"/>
              <w:autoSpaceDN w:val="0"/>
              <w:adjustRightInd w:val="0"/>
              <w:spacing w:after="0" w:line="320" w:lineRule="atLeast"/>
              <w:ind w:left="60" w:right="60"/>
              <w:jc w:val="center"/>
              <w:rPr>
                <w:rFonts w:ascii="Arial" w:hAnsi="Arial" w:cs="Arial"/>
                <w:color w:val="010205"/>
              </w:rPr>
            </w:pPr>
            <w:r w:rsidRPr="00BB55E6">
              <w:rPr>
                <w:rFonts w:ascii="Arial" w:hAnsi="Arial" w:cs="Arial"/>
                <w:b/>
                <w:bCs/>
                <w:color w:val="010205"/>
              </w:rPr>
              <w:t>Coefficients</w:t>
            </w:r>
            <w:r w:rsidRPr="00BB55E6">
              <w:rPr>
                <w:rFonts w:ascii="Arial" w:hAnsi="Arial" w:cs="Arial"/>
                <w:b/>
                <w:bCs/>
                <w:color w:val="010205"/>
                <w:vertAlign w:val="superscript"/>
              </w:rPr>
              <w:t>a</w:t>
            </w:r>
          </w:p>
        </w:tc>
      </w:tr>
      <w:tr w:rsidR="00BB55E6" w:rsidRPr="00BB55E6">
        <w:tblPrEx>
          <w:tblCellMar>
            <w:top w:w="0" w:type="dxa"/>
            <w:bottom w:w="0" w:type="dxa"/>
          </w:tblCellMar>
        </w:tblPrEx>
        <w:trPr>
          <w:cantSplit/>
        </w:trPr>
        <w:tc>
          <w:tcPr>
            <w:tcW w:w="2753" w:type="dxa"/>
            <w:gridSpan w:val="2"/>
            <w:vMerge w:val="restart"/>
            <w:tcBorders>
              <w:top w:val="nil"/>
              <w:left w:val="nil"/>
              <w:bottom w:val="nil"/>
              <w:right w:val="nil"/>
            </w:tcBorders>
            <w:shd w:val="clear" w:color="auto" w:fill="FFFFFF"/>
            <w:vAlign w:val="bottom"/>
          </w:tcPr>
          <w:p w:rsidR="00BB55E6" w:rsidRPr="00BB55E6" w:rsidRDefault="00BB55E6" w:rsidP="00BB55E6">
            <w:pPr>
              <w:autoSpaceDE w:val="0"/>
              <w:autoSpaceDN w:val="0"/>
              <w:adjustRightInd w:val="0"/>
              <w:spacing w:after="0" w:line="320" w:lineRule="atLeast"/>
              <w:ind w:left="60" w:right="60"/>
              <w:rPr>
                <w:rFonts w:ascii="Arial" w:hAnsi="Arial" w:cs="Arial"/>
                <w:color w:val="264A60"/>
                <w:sz w:val="18"/>
                <w:szCs w:val="18"/>
              </w:rPr>
            </w:pPr>
            <w:r w:rsidRPr="00BB55E6">
              <w:rPr>
                <w:rFonts w:ascii="Arial" w:hAnsi="Arial" w:cs="Arial"/>
                <w:color w:val="264A60"/>
                <w:sz w:val="18"/>
                <w:szCs w:val="18"/>
              </w:rPr>
              <w:t>Model</w:t>
            </w:r>
          </w:p>
        </w:tc>
        <w:tc>
          <w:tcPr>
            <w:tcW w:w="2660" w:type="dxa"/>
            <w:gridSpan w:val="2"/>
            <w:tcBorders>
              <w:top w:val="nil"/>
              <w:left w:val="nil"/>
              <w:bottom w:val="nil"/>
              <w:right w:val="single" w:sz="8" w:space="0" w:color="E0E0E0"/>
            </w:tcBorders>
            <w:shd w:val="clear" w:color="auto" w:fill="FFFFFF"/>
            <w:vAlign w:val="bottom"/>
          </w:tcPr>
          <w:p w:rsidR="00BB55E6" w:rsidRPr="00BB55E6" w:rsidRDefault="00BB55E6" w:rsidP="00BB55E6">
            <w:pPr>
              <w:autoSpaceDE w:val="0"/>
              <w:autoSpaceDN w:val="0"/>
              <w:adjustRightInd w:val="0"/>
              <w:spacing w:after="0" w:line="320" w:lineRule="atLeast"/>
              <w:ind w:left="60" w:right="60"/>
              <w:jc w:val="center"/>
              <w:rPr>
                <w:rFonts w:ascii="Arial" w:hAnsi="Arial" w:cs="Arial"/>
                <w:color w:val="264A60"/>
                <w:sz w:val="18"/>
                <w:szCs w:val="18"/>
              </w:rPr>
            </w:pPr>
            <w:r w:rsidRPr="00BB55E6">
              <w:rPr>
                <w:rFonts w:ascii="Arial" w:hAnsi="Arial" w:cs="Arial"/>
                <w:color w:val="264A60"/>
                <w:sz w:val="18"/>
                <w:szCs w:val="18"/>
              </w:rPr>
              <w:t>Unstandardized Coefficients</w:t>
            </w:r>
          </w:p>
        </w:tc>
        <w:tc>
          <w:tcPr>
            <w:tcW w:w="1468" w:type="dxa"/>
            <w:tcBorders>
              <w:top w:val="nil"/>
              <w:left w:val="single" w:sz="8" w:space="0" w:color="E0E0E0"/>
              <w:bottom w:val="nil"/>
              <w:right w:val="single" w:sz="8" w:space="0" w:color="E0E0E0"/>
            </w:tcBorders>
            <w:shd w:val="clear" w:color="auto" w:fill="FFFFFF"/>
            <w:vAlign w:val="bottom"/>
          </w:tcPr>
          <w:p w:rsidR="00BB55E6" w:rsidRPr="00BB55E6" w:rsidRDefault="00BB55E6" w:rsidP="00BB55E6">
            <w:pPr>
              <w:autoSpaceDE w:val="0"/>
              <w:autoSpaceDN w:val="0"/>
              <w:adjustRightInd w:val="0"/>
              <w:spacing w:after="0" w:line="320" w:lineRule="atLeast"/>
              <w:ind w:left="60" w:right="60"/>
              <w:jc w:val="center"/>
              <w:rPr>
                <w:rFonts w:ascii="Arial" w:hAnsi="Arial" w:cs="Arial"/>
                <w:color w:val="264A60"/>
                <w:sz w:val="18"/>
                <w:szCs w:val="18"/>
              </w:rPr>
            </w:pPr>
            <w:r w:rsidRPr="00BB55E6">
              <w:rPr>
                <w:rFonts w:ascii="Arial" w:hAnsi="Arial" w:cs="Arial"/>
                <w:color w:val="264A60"/>
                <w:sz w:val="18"/>
                <w:szCs w:val="18"/>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rsidR="00BB55E6" w:rsidRPr="00BB55E6" w:rsidRDefault="00BB55E6" w:rsidP="00BB55E6">
            <w:pPr>
              <w:autoSpaceDE w:val="0"/>
              <w:autoSpaceDN w:val="0"/>
              <w:adjustRightInd w:val="0"/>
              <w:spacing w:after="0" w:line="320" w:lineRule="atLeast"/>
              <w:ind w:left="60" w:right="60"/>
              <w:jc w:val="center"/>
              <w:rPr>
                <w:rFonts w:ascii="Arial" w:hAnsi="Arial" w:cs="Arial"/>
                <w:color w:val="264A60"/>
                <w:sz w:val="18"/>
                <w:szCs w:val="18"/>
              </w:rPr>
            </w:pPr>
            <w:r w:rsidRPr="00BB55E6">
              <w:rPr>
                <w:rFonts w:ascii="Arial" w:hAnsi="Arial" w:cs="Arial"/>
                <w:color w:val="264A60"/>
                <w:sz w:val="18"/>
                <w:szCs w:val="18"/>
              </w:rPr>
              <w:t>t</w:t>
            </w:r>
          </w:p>
        </w:tc>
        <w:tc>
          <w:tcPr>
            <w:tcW w:w="1024" w:type="dxa"/>
            <w:vMerge w:val="restart"/>
            <w:tcBorders>
              <w:top w:val="nil"/>
              <w:left w:val="single" w:sz="8" w:space="0" w:color="E0E0E0"/>
              <w:bottom w:val="nil"/>
              <w:right w:val="nil"/>
            </w:tcBorders>
            <w:shd w:val="clear" w:color="auto" w:fill="FFFFFF"/>
            <w:vAlign w:val="bottom"/>
          </w:tcPr>
          <w:p w:rsidR="00BB55E6" w:rsidRPr="00BB55E6" w:rsidRDefault="00BB55E6" w:rsidP="00BB55E6">
            <w:pPr>
              <w:autoSpaceDE w:val="0"/>
              <w:autoSpaceDN w:val="0"/>
              <w:adjustRightInd w:val="0"/>
              <w:spacing w:after="0" w:line="320" w:lineRule="atLeast"/>
              <w:ind w:left="60" w:right="60"/>
              <w:jc w:val="center"/>
              <w:rPr>
                <w:rFonts w:ascii="Arial" w:hAnsi="Arial" w:cs="Arial"/>
                <w:color w:val="264A60"/>
                <w:sz w:val="18"/>
                <w:szCs w:val="18"/>
              </w:rPr>
            </w:pPr>
            <w:r w:rsidRPr="00BB55E6">
              <w:rPr>
                <w:rFonts w:ascii="Arial" w:hAnsi="Arial" w:cs="Arial"/>
                <w:color w:val="264A60"/>
                <w:sz w:val="18"/>
                <w:szCs w:val="18"/>
              </w:rPr>
              <w:t>Sig.</w:t>
            </w:r>
          </w:p>
        </w:tc>
      </w:tr>
      <w:tr w:rsidR="00BB55E6" w:rsidRPr="00BB55E6">
        <w:tblPrEx>
          <w:tblCellMar>
            <w:top w:w="0" w:type="dxa"/>
            <w:bottom w:w="0" w:type="dxa"/>
          </w:tblCellMar>
        </w:tblPrEx>
        <w:trPr>
          <w:cantSplit/>
        </w:trPr>
        <w:tc>
          <w:tcPr>
            <w:tcW w:w="2753" w:type="dxa"/>
            <w:gridSpan w:val="2"/>
            <w:vMerge/>
            <w:tcBorders>
              <w:top w:val="nil"/>
              <w:left w:val="nil"/>
              <w:bottom w:val="nil"/>
              <w:right w:val="nil"/>
            </w:tcBorders>
            <w:shd w:val="clear" w:color="auto" w:fill="FFFFFF"/>
            <w:vAlign w:val="bottom"/>
          </w:tcPr>
          <w:p w:rsidR="00BB55E6" w:rsidRPr="00BB55E6" w:rsidRDefault="00BB55E6" w:rsidP="00BB55E6">
            <w:pPr>
              <w:autoSpaceDE w:val="0"/>
              <w:autoSpaceDN w:val="0"/>
              <w:adjustRightInd w:val="0"/>
              <w:spacing w:after="0" w:line="240" w:lineRule="auto"/>
              <w:rPr>
                <w:rFonts w:ascii="Arial" w:hAnsi="Arial" w:cs="Arial"/>
                <w:color w:val="264A60"/>
                <w:sz w:val="18"/>
                <w:szCs w:val="18"/>
              </w:rPr>
            </w:pPr>
          </w:p>
        </w:tc>
        <w:tc>
          <w:tcPr>
            <w:tcW w:w="1330" w:type="dxa"/>
            <w:tcBorders>
              <w:top w:val="nil"/>
              <w:left w:val="nil"/>
              <w:bottom w:val="single" w:sz="8" w:space="0" w:color="152935"/>
              <w:right w:val="single" w:sz="8" w:space="0" w:color="E0E0E0"/>
            </w:tcBorders>
            <w:shd w:val="clear" w:color="auto" w:fill="FFFFFF"/>
            <w:vAlign w:val="bottom"/>
          </w:tcPr>
          <w:p w:rsidR="00BB55E6" w:rsidRPr="00BB55E6" w:rsidRDefault="00BB55E6" w:rsidP="00BB55E6">
            <w:pPr>
              <w:autoSpaceDE w:val="0"/>
              <w:autoSpaceDN w:val="0"/>
              <w:adjustRightInd w:val="0"/>
              <w:spacing w:after="0" w:line="320" w:lineRule="atLeast"/>
              <w:ind w:left="60" w:right="60"/>
              <w:jc w:val="center"/>
              <w:rPr>
                <w:rFonts w:ascii="Arial" w:hAnsi="Arial" w:cs="Arial"/>
                <w:color w:val="264A60"/>
                <w:sz w:val="18"/>
                <w:szCs w:val="18"/>
              </w:rPr>
            </w:pPr>
            <w:r w:rsidRPr="00BB55E6">
              <w:rPr>
                <w:rFonts w:ascii="Arial" w:hAnsi="Arial" w:cs="Arial"/>
                <w:color w:val="264A60"/>
                <w:sz w:val="18"/>
                <w:szCs w:val="18"/>
              </w:rPr>
              <w:t>B</w:t>
            </w:r>
          </w:p>
        </w:tc>
        <w:tc>
          <w:tcPr>
            <w:tcW w:w="1330" w:type="dxa"/>
            <w:tcBorders>
              <w:top w:val="nil"/>
              <w:left w:val="single" w:sz="8" w:space="0" w:color="E0E0E0"/>
              <w:bottom w:val="single" w:sz="8" w:space="0" w:color="152935"/>
              <w:right w:val="single" w:sz="8" w:space="0" w:color="E0E0E0"/>
            </w:tcBorders>
            <w:shd w:val="clear" w:color="auto" w:fill="FFFFFF"/>
            <w:vAlign w:val="bottom"/>
          </w:tcPr>
          <w:p w:rsidR="00BB55E6" w:rsidRPr="00BB55E6" w:rsidRDefault="00BB55E6" w:rsidP="00BB55E6">
            <w:pPr>
              <w:autoSpaceDE w:val="0"/>
              <w:autoSpaceDN w:val="0"/>
              <w:adjustRightInd w:val="0"/>
              <w:spacing w:after="0" w:line="320" w:lineRule="atLeast"/>
              <w:ind w:left="60" w:right="60"/>
              <w:jc w:val="center"/>
              <w:rPr>
                <w:rFonts w:ascii="Arial" w:hAnsi="Arial" w:cs="Arial"/>
                <w:color w:val="264A60"/>
                <w:sz w:val="18"/>
                <w:szCs w:val="18"/>
              </w:rPr>
            </w:pPr>
            <w:r w:rsidRPr="00BB55E6">
              <w:rPr>
                <w:rFonts w:ascii="Arial" w:hAnsi="Arial" w:cs="Arial"/>
                <w:color w:val="264A60"/>
                <w:sz w:val="18"/>
                <w:szCs w:val="18"/>
              </w:rPr>
              <w:t>Std. Error</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BB55E6" w:rsidRPr="00BB55E6" w:rsidRDefault="00BB55E6" w:rsidP="00BB55E6">
            <w:pPr>
              <w:autoSpaceDE w:val="0"/>
              <w:autoSpaceDN w:val="0"/>
              <w:adjustRightInd w:val="0"/>
              <w:spacing w:after="0" w:line="320" w:lineRule="atLeast"/>
              <w:ind w:left="60" w:right="60"/>
              <w:jc w:val="center"/>
              <w:rPr>
                <w:rFonts w:ascii="Arial" w:hAnsi="Arial" w:cs="Arial"/>
                <w:color w:val="264A60"/>
                <w:sz w:val="18"/>
                <w:szCs w:val="18"/>
              </w:rPr>
            </w:pPr>
            <w:r w:rsidRPr="00BB55E6">
              <w:rPr>
                <w:rFonts w:ascii="Arial" w:hAnsi="Arial" w:cs="Arial"/>
                <w:color w:val="264A60"/>
                <w:sz w:val="18"/>
                <w:szCs w:val="18"/>
              </w:rPr>
              <w:t>Beta</w:t>
            </w:r>
          </w:p>
        </w:tc>
        <w:tc>
          <w:tcPr>
            <w:tcW w:w="1024" w:type="dxa"/>
            <w:vMerge/>
            <w:tcBorders>
              <w:top w:val="nil"/>
              <w:left w:val="single" w:sz="8" w:space="0" w:color="E0E0E0"/>
              <w:bottom w:val="nil"/>
              <w:right w:val="single" w:sz="8" w:space="0" w:color="E0E0E0"/>
            </w:tcBorders>
            <w:shd w:val="clear" w:color="auto" w:fill="FFFFFF"/>
            <w:vAlign w:val="bottom"/>
          </w:tcPr>
          <w:p w:rsidR="00BB55E6" w:rsidRPr="00BB55E6" w:rsidRDefault="00BB55E6" w:rsidP="00BB55E6">
            <w:pPr>
              <w:autoSpaceDE w:val="0"/>
              <w:autoSpaceDN w:val="0"/>
              <w:adjustRightInd w:val="0"/>
              <w:spacing w:after="0" w:line="240" w:lineRule="auto"/>
              <w:rPr>
                <w:rFonts w:ascii="Arial" w:hAnsi="Arial" w:cs="Arial"/>
                <w:color w:val="264A60"/>
                <w:sz w:val="18"/>
                <w:szCs w:val="18"/>
              </w:rPr>
            </w:pPr>
          </w:p>
        </w:tc>
        <w:tc>
          <w:tcPr>
            <w:tcW w:w="1024" w:type="dxa"/>
            <w:vMerge/>
            <w:tcBorders>
              <w:top w:val="nil"/>
              <w:left w:val="single" w:sz="8" w:space="0" w:color="E0E0E0"/>
              <w:bottom w:val="nil"/>
              <w:right w:val="nil"/>
            </w:tcBorders>
            <w:shd w:val="clear" w:color="auto" w:fill="FFFFFF"/>
            <w:vAlign w:val="bottom"/>
          </w:tcPr>
          <w:p w:rsidR="00BB55E6" w:rsidRPr="00BB55E6" w:rsidRDefault="00BB55E6" w:rsidP="00BB55E6">
            <w:pPr>
              <w:autoSpaceDE w:val="0"/>
              <w:autoSpaceDN w:val="0"/>
              <w:adjustRightInd w:val="0"/>
              <w:spacing w:after="0" w:line="240" w:lineRule="auto"/>
              <w:rPr>
                <w:rFonts w:ascii="Arial" w:hAnsi="Arial" w:cs="Arial"/>
                <w:color w:val="264A60"/>
                <w:sz w:val="18"/>
                <w:szCs w:val="18"/>
              </w:rPr>
            </w:pPr>
          </w:p>
        </w:tc>
      </w:tr>
      <w:tr w:rsidR="00BB55E6" w:rsidRPr="00BB55E6">
        <w:tblPrEx>
          <w:tblCellMar>
            <w:top w:w="0" w:type="dxa"/>
            <w:bottom w:w="0" w:type="dxa"/>
          </w:tblCellMar>
        </w:tblPrEx>
        <w:trPr>
          <w:cantSplit/>
        </w:trPr>
        <w:tc>
          <w:tcPr>
            <w:tcW w:w="734" w:type="dxa"/>
            <w:vMerge w:val="restart"/>
            <w:tcBorders>
              <w:top w:val="single" w:sz="8" w:space="0" w:color="152935"/>
              <w:left w:val="nil"/>
              <w:bottom w:val="single" w:sz="8" w:space="0" w:color="152935"/>
              <w:right w:val="nil"/>
            </w:tcBorders>
            <w:shd w:val="clear" w:color="auto" w:fill="E0E0E0"/>
          </w:tcPr>
          <w:p w:rsidR="00BB55E6" w:rsidRPr="00BB55E6" w:rsidRDefault="00BB55E6" w:rsidP="00BB55E6">
            <w:pPr>
              <w:autoSpaceDE w:val="0"/>
              <w:autoSpaceDN w:val="0"/>
              <w:adjustRightInd w:val="0"/>
              <w:spacing w:after="0" w:line="320" w:lineRule="atLeast"/>
              <w:ind w:left="60" w:right="60"/>
              <w:rPr>
                <w:rFonts w:ascii="Arial" w:hAnsi="Arial" w:cs="Arial"/>
                <w:color w:val="264A60"/>
                <w:sz w:val="18"/>
                <w:szCs w:val="18"/>
              </w:rPr>
            </w:pPr>
            <w:r w:rsidRPr="00BB55E6">
              <w:rPr>
                <w:rFonts w:ascii="Arial" w:hAnsi="Arial" w:cs="Arial"/>
                <w:color w:val="264A60"/>
                <w:sz w:val="18"/>
                <w:szCs w:val="18"/>
              </w:rPr>
              <w:t>1</w:t>
            </w:r>
          </w:p>
        </w:tc>
        <w:tc>
          <w:tcPr>
            <w:tcW w:w="2019" w:type="dxa"/>
            <w:tcBorders>
              <w:top w:val="single" w:sz="8" w:space="0" w:color="152935"/>
              <w:left w:val="nil"/>
              <w:bottom w:val="single" w:sz="8" w:space="0" w:color="AEAEAE"/>
              <w:right w:val="nil"/>
            </w:tcBorders>
            <w:shd w:val="clear" w:color="auto" w:fill="E0E0E0"/>
          </w:tcPr>
          <w:p w:rsidR="00BB55E6" w:rsidRPr="00BB55E6" w:rsidRDefault="00BB55E6" w:rsidP="00BB55E6">
            <w:pPr>
              <w:autoSpaceDE w:val="0"/>
              <w:autoSpaceDN w:val="0"/>
              <w:adjustRightInd w:val="0"/>
              <w:spacing w:after="0" w:line="320" w:lineRule="atLeast"/>
              <w:ind w:left="60" w:right="60"/>
              <w:rPr>
                <w:rFonts w:ascii="Arial" w:hAnsi="Arial" w:cs="Arial"/>
                <w:color w:val="264A60"/>
                <w:sz w:val="18"/>
                <w:szCs w:val="18"/>
              </w:rPr>
            </w:pPr>
            <w:r w:rsidRPr="00BB55E6">
              <w:rPr>
                <w:rFonts w:ascii="Arial" w:hAnsi="Arial" w:cs="Arial"/>
                <w:color w:val="264A60"/>
                <w:sz w:val="18"/>
                <w:szCs w:val="18"/>
              </w:rPr>
              <w:t>(Constant)</w:t>
            </w:r>
          </w:p>
        </w:tc>
        <w:tc>
          <w:tcPr>
            <w:tcW w:w="1330" w:type="dxa"/>
            <w:tcBorders>
              <w:top w:val="single" w:sz="8" w:space="0" w:color="152935"/>
              <w:left w:val="nil"/>
              <w:bottom w:val="single" w:sz="8" w:space="0" w:color="AEAEAE"/>
              <w:right w:val="single" w:sz="8" w:space="0" w:color="E0E0E0"/>
            </w:tcBorders>
            <w:shd w:val="clear" w:color="auto" w:fill="FFFFFF"/>
          </w:tcPr>
          <w:p w:rsidR="00BB55E6" w:rsidRPr="00BB55E6" w:rsidRDefault="00BB55E6" w:rsidP="00BB55E6">
            <w:pPr>
              <w:autoSpaceDE w:val="0"/>
              <w:autoSpaceDN w:val="0"/>
              <w:adjustRightInd w:val="0"/>
              <w:spacing w:after="0" w:line="320" w:lineRule="atLeast"/>
              <w:ind w:left="60" w:right="60"/>
              <w:jc w:val="right"/>
              <w:rPr>
                <w:rFonts w:ascii="Arial" w:hAnsi="Arial" w:cs="Arial"/>
                <w:b/>
                <w:color w:val="010205"/>
                <w:sz w:val="18"/>
                <w:szCs w:val="18"/>
              </w:rPr>
            </w:pPr>
            <w:r w:rsidRPr="00BB55E6">
              <w:rPr>
                <w:rFonts w:ascii="Arial" w:hAnsi="Arial" w:cs="Arial"/>
                <w:b/>
                <w:color w:val="010205"/>
                <w:sz w:val="18"/>
                <w:szCs w:val="18"/>
              </w:rPr>
              <w:t>1.736</w:t>
            </w:r>
          </w:p>
        </w:tc>
        <w:tc>
          <w:tcPr>
            <w:tcW w:w="1330" w:type="dxa"/>
            <w:tcBorders>
              <w:top w:val="single" w:sz="8" w:space="0" w:color="152935"/>
              <w:left w:val="single" w:sz="8" w:space="0" w:color="E0E0E0"/>
              <w:bottom w:val="single" w:sz="8" w:space="0" w:color="AEAEAE"/>
              <w:right w:val="single" w:sz="8" w:space="0" w:color="E0E0E0"/>
            </w:tcBorders>
            <w:shd w:val="clear" w:color="auto" w:fill="FFFFFF"/>
          </w:tcPr>
          <w:p w:rsidR="00BB55E6" w:rsidRPr="00BB55E6" w:rsidRDefault="00BB55E6" w:rsidP="00BB55E6">
            <w:pPr>
              <w:autoSpaceDE w:val="0"/>
              <w:autoSpaceDN w:val="0"/>
              <w:adjustRightInd w:val="0"/>
              <w:spacing w:after="0" w:line="320" w:lineRule="atLeast"/>
              <w:ind w:left="60" w:right="60"/>
              <w:jc w:val="right"/>
              <w:rPr>
                <w:rFonts w:ascii="Arial" w:hAnsi="Arial" w:cs="Arial"/>
                <w:color w:val="010205"/>
                <w:sz w:val="18"/>
                <w:szCs w:val="18"/>
              </w:rPr>
            </w:pPr>
            <w:r w:rsidRPr="00BB55E6">
              <w:rPr>
                <w:rFonts w:ascii="Arial" w:hAnsi="Arial" w:cs="Arial"/>
                <w:color w:val="010205"/>
                <w:sz w:val="18"/>
                <w:szCs w:val="18"/>
              </w:rPr>
              <w:t>.064</w:t>
            </w:r>
          </w:p>
        </w:tc>
        <w:tc>
          <w:tcPr>
            <w:tcW w:w="146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BB55E6" w:rsidRPr="00BB55E6" w:rsidRDefault="00BB55E6" w:rsidP="00BB55E6">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BB55E6" w:rsidRPr="00BB55E6" w:rsidRDefault="00BB55E6" w:rsidP="00BB55E6">
            <w:pPr>
              <w:autoSpaceDE w:val="0"/>
              <w:autoSpaceDN w:val="0"/>
              <w:adjustRightInd w:val="0"/>
              <w:spacing w:after="0" w:line="320" w:lineRule="atLeast"/>
              <w:ind w:left="60" w:right="60"/>
              <w:jc w:val="right"/>
              <w:rPr>
                <w:rFonts w:ascii="Arial" w:hAnsi="Arial" w:cs="Arial"/>
                <w:color w:val="010205"/>
                <w:sz w:val="18"/>
                <w:szCs w:val="18"/>
              </w:rPr>
            </w:pPr>
            <w:r w:rsidRPr="00BB55E6">
              <w:rPr>
                <w:rFonts w:ascii="Arial" w:hAnsi="Arial" w:cs="Arial"/>
                <w:color w:val="010205"/>
                <w:sz w:val="18"/>
                <w:szCs w:val="18"/>
              </w:rPr>
              <w:t>27.024</w:t>
            </w:r>
          </w:p>
        </w:tc>
        <w:tc>
          <w:tcPr>
            <w:tcW w:w="1024" w:type="dxa"/>
            <w:tcBorders>
              <w:top w:val="single" w:sz="8" w:space="0" w:color="152935"/>
              <w:left w:val="single" w:sz="8" w:space="0" w:color="E0E0E0"/>
              <w:bottom w:val="single" w:sz="8" w:space="0" w:color="AEAEAE"/>
              <w:right w:val="nil"/>
            </w:tcBorders>
            <w:shd w:val="clear" w:color="auto" w:fill="FFFFFF"/>
          </w:tcPr>
          <w:p w:rsidR="00BB55E6" w:rsidRPr="00BB55E6" w:rsidRDefault="00BB55E6" w:rsidP="00BB55E6">
            <w:pPr>
              <w:autoSpaceDE w:val="0"/>
              <w:autoSpaceDN w:val="0"/>
              <w:adjustRightInd w:val="0"/>
              <w:spacing w:after="0" w:line="320" w:lineRule="atLeast"/>
              <w:ind w:left="60" w:right="60"/>
              <w:jc w:val="right"/>
              <w:rPr>
                <w:rFonts w:ascii="Arial" w:hAnsi="Arial" w:cs="Arial"/>
                <w:color w:val="010205"/>
                <w:sz w:val="18"/>
                <w:szCs w:val="18"/>
              </w:rPr>
            </w:pPr>
            <w:r w:rsidRPr="00BB55E6">
              <w:rPr>
                <w:rFonts w:ascii="Arial" w:hAnsi="Arial" w:cs="Arial"/>
                <w:color w:val="010205"/>
                <w:sz w:val="18"/>
                <w:szCs w:val="18"/>
              </w:rPr>
              <w:t>.000</w:t>
            </w:r>
          </w:p>
        </w:tc>
      </w:tr>
      <w:tr w:rsidR="00BB55E6" w:rsidRPr="00BB55E6">
        <w:tblPrEx>
          <w:tblCellMar>
            <w:top w:w="0" w:type="dxa"/>
            <w:bottom w:w="0" w:type="dxa"/>
          </w:tblCellMar>
        </w:tblPrEx>
        <w:trPr>
          <w:cantSplit/>
        </w:trPr>
        <w:tc>
          <w:tcPr>
            <w:tcW w:w="734" w:type="dxa"/>
            <w:vMerge/>
            <w:tcBorders>
              <w:top w:val="single" w:sz="8" w:space="0" w:color="152935"/>
              <w:left w:val="nil"/>
              <w:bottom w:val="single" w:sz="8" w:space="0" w:color="152935"/>
              <w:right w:val="nil"/>
            </w:tcBorders>
            <w:shd w:val="clear" w:color="auto" w:fill="E0E0E0"/>
          </w:tcPr>
          <w:p w:rsidR="00BB55E6" w:rsidRPr="00BB55E6" w:rsidRDefault="00BB55E6" w:rsidP="00BB55E6">
            <w:pPr>
              <w:autoSpaceDE w:val="0"/>
              <w:autoSpaceDN w:val="0"/>
              <w:adjustRightInd w:val="0"/>
              <w:spacing w:after="0" w:line="240" w:lineRule="auto"/>
              <w:rPr>
                <w:rFonts w:ascii="Arial" w:hAnsi="Arial" w:cs="Arial"/>
                <w:color w:val="010205"/>
                <w:sz w:val="18"/>
                <w:szCs w:val="18"/>
              </w:rPr>
            </w:pPr>
          </w:p>
        </w:tc>
        <w:tc>
          <w:tcPr>
            <w:tcW w:w="2019" w:type="dxa"/>
            <w:tcBorders>
              <w:top w:val="single" w:sz="8" w:space="0" w:color="AEAEAE"/>
              <w:left w:val="nil"/>
              <w:bottom w:val="single" w:sz="8" w:space="0" w:color="152935"/>
              <w:right w:val="nil"/>
            </w:tcBorders>
            <w:shd w:val="clear" w:color="auto" w:fill="E0E0E0"/>
          </w:tcPr>
          <w:p w:rsidR="00BB55E6" w:rsidRPr="00BB55E6" w:rsidRDefault="00BB55E6" w:rsidP="00BB55E6">
            <w:pPr>
              <w:autoSpaceDE w:val="0"/>
              <w:autoSpaceDN w:val="0"/>
              <w:adjustRightInd w:val="0"/>
              <w:spacing w:after="0" w:line="320" w:lineRule="atLeast"/>
              <w:ind w:left="60" w:right="60"/>
              <w:rPr>
                <w:rFonts w:ascii="Arial" w:hAnsi="Arial" w:cs="Arial"/>
                <w:color w:val="264A60"/>
                <w:sz w:val="18"/>
                <w:szCs w:val="18"/>
              </w:rPr>
            </w:pPr>
            <w:r w:rsidRPr="00BB55E6">
              <w:rPr>
                <w:rFonts w:ascii="Arial" w:hAnsi="Arial" w:cs="Arial"/>
                <w:color w:val="264A60"/>
                <w:sz w:val="18"/>
                <w:szCs w:val="18"/>
              </w:rPr>
              <w:t>Is Respondent white</w:t>
            </w:r>
          </w:p>
        </w:tc>
        <w:tc>
          <w:tcPr>
            <w:tcW w:w="1330" w:type="dxa"/>
            <w:tcBorders>
              <w:top w:val="single" w:sz="8" w:space="0" w:color="AEAEAE"/>
              <w:left w:val="nil"/>
              <w:bottom w:val="single" w:sz="8" w:space="0" w:color="152935"/>
              <w:right w:val="single" w:sz="8" w:space="0" w:color="E0E0E0"/>
            </w:tcBorders>
            <w:shd w:val="clear" w:color="auto" w:fill="FFFFFF"/>
          </w:tcPr>
          <w:p w:rsidR="00BB55E6" w:rsidRPr="00BB55E6" w:rsidRDefault="00BB55E6" w:rsidP="00BB55E6">
            <w:pPr>
              <w:autoSpaceDE w:val="0"/>
              <w:autoSpaceDN w:val="0"/>
              <w:adjustRightInd w:val="0"/>
              <w:spacing w:after="0" w:line="320" w:lineRule="atLeast"/>
              <w:ind w:left="60" w:right="60"/>
              <w:jc w:val="right"/>
              <w:rPr>
                <w:rFonts w:ascii="Arial" w:hAnsi="Arial" w:cs="Arial"/>
                <w:b/>
                <w:color w:val="010205"/>
                <w:sz w:val="18"/>
                <w:szCs w:val="18"/>
              </w:rPr>
            </w:pPr>
            <w:r w:rsidRPr="00BB55E6">
              <w:rPr>
                <w:rFonts w:ascii="Arial" w:hAnsi="Arial" w:cs="Arial"/>
                <w:b/>
                <w:color w:val="010205"/>
                <w:sz w:val="18"/>
                <w:szCs w:val="18"/>
              </w:rPr>
              <w:t>1.348</w:t>
            </w:r>
          </w:p>
        </w:tc>
        <w:tc>
          <w:tcPr>
            <w:tcW w:w="1330" w:type="dxa"/>
            <w:tcBorders>
              <w:top w:val="single" w:sz="8" w:space="0" w:color="AEAEAE"/>
              <w:left w:val="single" w:sz="8" w:space="0" w:color="E0E0E0"/>
              <w:bottom w:val="single" w:sz="8" w:space="0" w:color="152935"/>
              <w:right w:val="single" w:sz="8" w:space="0" w:color="E0E0E0"/>
            </w:tcBorders>
            <w:shd w:val="clear" w:color="auto" w:fill="FFFFFF"/>
          </w:tcPr>
          <w:p w:rsidR="00BB55E6" w:rsidRPr="00BB55E6" w:rsidRDefault="00BB55E6" w:rsidP="00BB55E6">
            <w:pPr>
              <w:autoSpaceDE w:val="0"/>
              <w:autoSpaceDN w:val="0"/>
              <w:adjustRightInd w:val="0"/>
              <w:spacing w:after="0" w:line="320" w:lineRule="atLeast"/>
              <w:ind w:left="60" w:right="60"/>
              <w:jc w:val="right"/>
              <w:rPr>
                <w:rFonts w:ascii="Arial" w:hAnsi="Arial" w:cs="Arial"/>
                <w:color w:val="010205"/>
                <w:sz w:val="18"/>
                <w:szCs w:val="18"/>
              </w:rPr>
            </w:pPr>
            <w:r w:rsidRPr="00BB55E6">
              <w:rPr>
                <w:rFonts w:ascii="Arial" w:hAnsi="Arial" w:cs="Arial"/>
                <w:color w:val="010205"/>
                <w:sz w:val="18"/>
                <w:szCs w:val="18"/>
              </w:rPr>
              <w:t>.074</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BB55E6" w:rsidRPr="00BB55E6" w:rsidRDefault="00BB55E6" w:rsidP="00BB55E6">
            <w:pPr>
              <w:autoSpaceDE w:val="0"/>
              <w:autoSpaceDN w:val="0"/>
              <w:adjustRightInd w:val="0"/>
              <w:spacing w:after="0" w:line="320" w:lineRule="atLeast"/>
              <w:ind w:left="60" w:right="60"/>
              <w:jc w:val="right"/>
              <w:rPr>
                <w:rFonts w:ascii="Arial" w:hAnsi="Arial" w:cs="Arial"/>
                <w:color w:val="010205"/>
                <w:sz w:val="18"/>
                <w:szCs w:val="18"/>
              </w:rPr>
            </w:pPr>
            <w:r w:rsidRPr="00BB55E6">
              <w:rPr>
                <w:rFonts w:ascii="Arial" w:hAnsi="Arial" w:cs="Arial"/>
                <w:color w:val="010205"/>
                <w:sz w:val="18"/>
                <w:szCs w:val="18"/>
              </w:rPr>
              <w:t>.284</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BB55E6" w:rsidRPr="00BB55E6" w:rsidRDefault="00BB55E6" w:rsidP="00BB55E6">
            <w:pPr>
              <w:autoSpaceDE w:val="0"/>
              <w:autoSpaceDN w:val="0"/>
              <w:adjustRightInd w:val="0"/>
              <w:spacing w:after="0" w:line="320" w:lineRule="atLeast"/>
              <w:ind w:left="60" w:right="60"/>
              <w:jc w:val="right"/>
              <w:rPr>
                <w:rFonts w:ascii="Arial" w:hAnsi="Arial" w:cs="Arial"/>
                <w:color w:val="010205"/>
                <w:sz w:val="18"/>
                <w:szCs w:val="18"/>
              </w:rPr>
            </w:pPr>
            <w:r w:rsidRPr="00BB55E6">
              <w:rPr>
                <w:rFonts w:ascii="Arial" w:hAnsi="Arial" w:cs="Arial"/>
                <w:color w:val="010205"/>
                <w:sz w:val="18"/>
                <w:szCs w:val="18"/>
              </w:rPr>
              <w:t>18.274</w:t>
            </w:r>
          </w:p>
        </w:tc>
        <w:tc>
          <w:tcPr>
            <w:tcW w:w="1024" w:type="dxa"/>
            <w:tcBorders>
              <w:top w:val="single" w:sz="8" w:space="0" w:color="AEAEAE"/>
              <w:left w:val="single" w:sz="8" w:space="0" w:color="E0E0E0"/>
              <w:bottom w:val="single" w:sz="8" w:space="0" w:color="152935"/>
              <w:right w:val="nil"/>
            </w:tcBorders>
            <w:shd w:val="clear" w:color="auto" w:fill="FFFFFF"/>
          </w:tcPr>
          <w:p w:rsidR="00BB55E6" w:rsidRPr="00BB55E6" w:rsidRDefault="00BB55E6" w:rsidP="00BB55E6">
            <w:pPr>
              <w:autoSpaceDE w:val="0"/>
              <w:autoSpaceDN w:val="0"/>
              <w:adjustRightInd w:val="0"/>
              <w:spacing w:after="0" w:line="320" w:lineRule="atLeast"/>
              <w:ind w:left="60" w:right="60"/>
              <w:jc w:val="right"/>
              <w:rPr>
                <w:rFonts w:ascii="Arial" w:hAnsi="Arial" w:cs="Arial"/>
                <w:color w:val="010205"/>
                <w:sz w:val="18"/>
                <w:szCs w:val="18"/>
              </w:rPr>
            </w:pPr>
            <w:r w:rsidRPr="00BB55E6">
              <w:rPr>
                <w:rFonts w:ascii="Arial" w:hAnsi="Arial" w:cs="Arial"/>
                <w:color w:val="010205"/>
                <w:sz w:val="18"/>
                <w:szCs w:val="18"/>
              </w:rPr>
              <w:t>.000</w:t>
            </w:r>
          </w:p>
        </w:tc>
      </w:tr>
      <w:tr w:rsidR="00BB55E6" w:rsidRPr="00BB55E6">
        <w:tblPrEx>
          <w:tblCellMar>
            <w:top w:w="0" w:type="dxa"/>
            <w:bottom w:w="0" w:type="dxa"/>
          </w:tblCellMar>
        </w:tblPrEx>
        <w:trPr>
          <w:cantSplit/>
        </w:trPr>
        <w:tc>
          <w:tcPr>
            <w:tcW w:w="8929" w:type="dxa"/>
            <w:gridSpan w:val="7"/>
            <w:tcBorders>
              <w:top w:val="nil"/>
              <w:left w:val="nil"/>
              <w:bottom w:val="nil"/>
              <w:right w:val="nil"/>
            </w:tcBorders>
            <w:shd w:val="clear" w:color="auto" w:fill="FFFFFF"/>
          </w:tcPr>
          <w:p w:rsidR="00BB55E6" w:rsidRPr="00BB55E6" w:rsidRDefault="00BB55E6" w:rsidP="00BB55E6">
            <w:pPr>
              <w:autoSpaceDE w:val="0"/>
              <w:autoSpaceDN w:val="0"/>
              <w:adjustRightInd w:val="0"/>
              <w:spacing w:after="0" w:line="320" w:lineRule="atLeast"/>
              <w:ind w:left="60" w:right="60"/>
              <w:rPr>
                <w:rFonts w:ascii="Arial" w:hAnsi="Arial" w:cs="Arial"/>
                <w:color w:val="010205"/>
                <w:sz w:val="18"/>
                <w:szCs w:val="18"/>
              </w:rPr>
            </w:pPr>
            <w:r w:rsidRPr="00BB55E6">
              <w:rPr>
                <w:rFonts w:ascii="Arial" w:hAnsi="Arial" w:cs="Arial"/>
                <w:color w:val="010205"/>
                <w:sz w:val="18"/>
                <w:szCs w:val="18"/>
              </w:rPr>
              <w:t>a. Dependent Variable: POLITICAL PARTY AFFILIATION</w:t>
            </w:r>
          </w:p>
        </w:tc>
      </w:tr>
    </w:tbl>
    <w:p w:rsidR="00BB55E6" w:rsidRPr="00BB55E6" w:rsidRDefault="00BB55E6" w:rsidP="00BB55E6">
      <w:pPr>
        <w:autoSpaceDE w:val="0"/>
        <w:autoSpaceDN w:val="0"/>
        <w:adjustRightInd w:val="0"/>
        <w:spacing w:after="0" w:line="400" w:lineRule="atLeast"/>
        <w:rPr>
          <w:rFonts w:ascii="Times New Roman" w:hAnsi="Times New Roman" w:cs="Times New Roman"/>
          <w:sz w:val="24"/>
          <w:szCs w:val="24"/>
        </w:rPr>
      </w:pPr>
    </w:p>
    <w:p w:rsidR="001E0D8B" w:rsidRPr="00DC5A68" w:rsidRDefault="00C3219C">
      <w:pPr>
        <w:rPr>
          <w:rFonts w:ascii="Arial" w:hAnsi="Arial" w:cs="Arial"/>
          <w:sz w:val="20"/>
        </w:rPr>
      </w:pPr>
      <w:r w:rsidRPr="00DC5A68">
        <w:rPr>
          <w:rFonts w:ascii="Arial" w:hAnsi="Arial" w:cs="Arial"/>
          <w:sz w:val="20"/>
        </w:rPr>
        <w:t>Let’s go in order of the information. First, we’ll look at the R</w:t>
      </w:r>
      <w:r w:rsidR="00F619FE" w:rsidRPr="00DC5A68">
        <w:rPr>
          <w:rFonts w:ascii="Arial" w:hAnsi="Arial" w:cs="Arial"/>
          <w:sz w:val="20"/>
        </w:rPr>
        <w:t>²</w:t>
      </w:r>
      <w:r w:rsidRPr="00DC5A68">
        <w:rPr>
          <w:rFonts w:ascii="Arial" w:hAnsi="Arial" w:cs="Arial"/>
          <w:sz w:val="20"/>
        </w:rPr>
        <w:t xml:space="preserve"> value</w:t>
      </w:r>
      <w:r w:rsidR="00F619FE" w:rsidRPr="00DC5A68">
        <w:rPr>
          <w:rFonts w:ascii="Arial" w:hAnsi="Arial" w:cs="Arial"/>
          <w:sz w:val="20"/>
        </w:rPr>
        <w:t xml:space="preserve"> in the Model Summary. </w:t>
      </w:r>
      <w:r w:rsidR="00E033A8" w:rsidRPr="00DC5A68">
        <w:rPr>
          <w:rFonts w:ascii="Arial" w:hAnsi="Arial" w:cs="Arial"/>
          <w:sz w:val="20"/>
        </w:rPr>
        <w:t>As can be seen above, the R</w:t>
      </w:r>
      <w:bookmarkStart w:id="0" w:name="_Hlk536093688"/>
      <w:r w:rsidR="00E033A8" w:rsidRPr="00DC5A68">
        <w:rPr>
          <w:rFonts w:ascii="Arial" w:hAnsi="Arial" w:cs="Arial"/>
          <w:sz w:val="20"/>
        </w:rPr>
        <w:t>²</w:t>
      </w:r>
      <w:bookmarkEnd w:id="0"/>
      <w:r w:rsidR="00E033A8" w:rsidRPr="00DC5A68">
        <w:rPr>
          <w:rFonts w:ascii="Arial" w:hAnsi="Arial" w:cs="Arial"/>
          <w:sz w:val="20"/>
        </w:rPr>
        <w:t xml:space="preserve"> is .081. This number should be read as a percentage, so in this case, R</w:t>
      </w:r>
      <w:r w:rsidR="001E0D8B" w:rsidRPr="00DC5A68">
        <w:rPr>
          <w:rFonts w:ascii="Arial" w:hAnsi="Arial" w:cs="Arial"/>
          <w:sz w:val="20"/>
        </w:rPr>
        <w:t>²</w:t>
      </w:r>
      <w:r w:rsidR="001E0D8B" w:rsidRPr="00DC5A68">
        <w:rPr>
          <w:rFonts w:ascii="Arial" w:hAnsi="Arial" w:cs="Arial"/>
          <w:sz w:val="20"/>
        </w:rPr>
        <w:t xml:space="preserve"> is 8.1%. Now, how do we interpret this percentage? The R</w:t>
      </w:r>
      <w:r w:rsidR="001E0D8B" w:rsidRPr="00DC5A68">
        <w:rPr>
          <w:rFonts w:ascii="Arial" w:hAnsi="Arial" w:cs="Arial"/>
          <w:sz w:val="20"/>
        </w:rPr>
        <w:t>²</w:t>
      </w:r>
      <w:r w:rsidR="001E0D8B" w:rsidRPr="00DC5A68">
        <w:rPr>
          <w:rFonts w:ascii="Arial" w:hAnsi="Arial" w:cs="Arial"/>
          <w:sz w:val="20"/>
        </w:rPr>
        <w:t xml:space="preserve"> percentage measures the amount of change in your dependent variable that can be explained by your independent variable. So, in this case, 8.1% of the change in an individual’s party affiliation can be explained by whether they are white or not. This isn’t that large, but that makes sense; there are an absurd number of factors that contribute to why someone affiliates with one party over another, and whether or not someone is white makes up a portion of that change; 8.1% of the change. </w:t>
      </w:r>
    </w:p>
    <w:p w:rsidR="00BB55E6" w:rsidRPr="00DC5A68" w:rsidRDefault="001E0D8B">
      <w:pPr>
        <w:rPr>
          <w:rFonts w:ascii="Arial" w:hAnsi="Arial" w:cs="Arial"/>
          <w:b/>
          <w:sz w:val="20"/>
        </w:rPr>
      </w:pPr>
      <w:r w:rsidRPr="00DC5A68">
        <w:rPr>
          <w:rFonts w:ascii="Arial" w:hAnsi="Arial" w:cs="Arial"/>
          <w:b/>
          <w:sz w:val="20"/>
        </w:rPr>
        <w:t>Note: R</w:t>
      </w:r>
      <w:r w:rsidRPr="00DC5A68">
        <w:rPr>
          <w:rFonts w:ascii="Arial" w:hAnsi="Arial" w:cs="Arial"/>
          <w:b/>
          <w:sz w:val="20"/>
        </w:rPr>
        <w:t>²</w:t>
      </w:r>
      <w:r w:rsidRPr="00DC5A68">
        <w:rPr>
          <w:rFonts w:ascii="Arial" w:hAnsi="Arial" w:cs="Arial"/>
          <w:b/>
          <w:sz w:val="20"/>
        </w:rPr>
        <w:t xml:space="preserve"> </w:t>
      </w:r>
      <w:r w:rsidR="00CC1DDB" w:rsidRPr="00DC5A68">
        <w:rPr>
          <w:rFonts w:ascii="Arial" w:hAnsi="Arial" w:cs="Arial"/>
          <w:b/>
          <w:sz w:val="20"/>
        </w:rPr>
        <w:t>is NOT an indicator of</w:t>
      </w:r>
      <w:r w:rsidRPr="00DC5A68">
        <w:rPr>
          <w:rFonts w:ascii="Arial" w:hAnsi="Arial" w:cs="Arial"/>
          <w:b/>
          <w:sz w:val="20"/>
        </w:rPr>
        <w:t xml:space="preserve"> statistical significance; no matter how small or large R</w:t>
      </w:r>
      <w:r w:rsidRPr="00DC5A68">
        <w:rPr>
          <w:rFonts w:ascii="Arial" w:hAnsi="Arial" w:cs="Arial"/>
          <w:b/>
          <w:sz w:val="20"/>
        </w:rPr>
        <w:t>²</w:t>
      </w:r>
      <w:r w:rsidRPr="00DC5A68">
        <w:rPr>
          <w:rFonts w:ascii="Arial" w:hAnsi="Arial" w:cs="Arial"/>
          <w:b/>
          <w:sz w:val="20"/>
        </w:rPr>
        <w:t xml:space="preserve"> is does not affect whether or not the hypothesis is supported. </w:t>
      </w:r>
      <w:r w:rsidR="00CC1DDB" w:rsidRPr="00DC5A68">
        <w:rPr>
          <w:rFonts w:ascii="Arial" w:hAnsi="Arial" w:cs="Arial"/>
          <w:b/>
          <w:sz w:val="20"/>
        </w:rPr>
        <w:t>Do NOT cite R</w:t>
      </w:r>
      <w:r w:rsidR="00CC1DDB" w:rsidRPr="00DC5A68">
        <w:rPr>
          <w:rFonts w:ascii="Arial" w:hAnsi="Arial" w:cs="Arial"/>
          <w:b/>
          <w:sz w:val="20"/>
        </w:rPr>
        <w:t>²</w:t>
      </w:r>
      <w:r w:rsidR="00CC1DDB" w:rsidRPr="00DC5A68">
        <w:rPr>
          <w:rFonts w:ascii="Arial" w:hAnsi="Arial" w:cs="Arial"/>
          <w:b/>
          <w:sz w:val="20"/>
        </w:rPr>
        <w:t xml:space="preserve"> when discussing statistical significance. </w:t>
      </w:r>
    </w:p>
    <w:p w:rsidR="00CC1DDB" w:rsidRPr="00DC5A68" w:rsidRDefault="00CC1DDB">
      <w:pPr>
        <w:rPr>
          <w:rFonts w:ascii="Arial" w:hAnsi="Arial" w:cs="Arial"/>
          <w:sz w:val="20"/>
        </w:rPr>
      </w:pPr>
      <w:r w:rsidRPr="00DC5A68">
        <w:rPr>
          <w:rFonts w:ascii="Arial" w:hAnsi="Arial" w:cs="Arial"/>
          <w:sz w:val="20"/>
        </w:rPr>
        <w:t>That’s the only figure we need from the Model Summary, so now we’ll move onto the Coefficients table, where the bulk of the analysis happens! First, let’s talk about the constant</w:t>
      </w:r>
      <w:r w:rsidR="00D978DB" w:rsidRPr="00DC5A68">
        <w:rPr>
          <w:rFonts w:ascii="Arial" w:hAnsi="Arial" w:cs="Arial"/>
          <w:sz w:val="20"/>
        </w:rPr>
        <w:t>, located in the first column under the “B”</w:t>
      </w:r>
      <w:r w:rsidRPr="00DC5A68">
        <w:rPr>
          <w:rFonts w:ascii="Arial" w:hAnsi="Arial" w:cs="Arial"/>
          <w:sz w:val="20"/>
        </w:rPr>
        <w:t xml:space="preserve">. In technical terms, the constant represents where the linear regression line crosses the y axis, so the y-intercept. Basically, a linear regression table allows you to create a line graph representing the relationship between your variables (in this case, whiteness and party affiliation). So, the constant is 1.736 on the y-axis. </w:t>
      </w:r>
    </w:p>
    <w:p w:rsidR="00CC1DDB" w:rsidRPr="00DC5A68" w:rsidRDefault="00CC1DDB">
      <w:pPr>
        <w:rPr>
          <w:rFonts w:ascii="Arial" w:hAnsi="Arial" w:cs="Arial"/>
          <w:sz w:val="20"/>
        </w:rPr>
      </w:pPr>
      <w:r w:rsidRPr="00DC5A68">
        <w:rPr>
          <w:rFonts w:ascii="Arial" w:hAnsi="Arial" w:cs="Arial"/>
          <w:sz w:val="20"/>
        </w:rPr>
        <w:t>Go back to high school math for a minute. When graphing a relationship</w:t>
      </w:r>
      <w:r w:rsidR="003A2584" w:rsidRPr="00DC5A68">
        <w:rPr>
          <w:rFonts w:ascii="Arial" w:hAnsi="Arial" w:cs="Arial"/>
          <w:sz w:val="20"/>
        </w:rPr>
        <w:t>, the IV goes on the x-axis and the DV goes on t</w:t>
      </w:r>
      <w:r w:rsidR="00496DFD" w:rsidRPr="00DC5A68">
        <w:rPr>
          <w:rFonts w:ascii="Arial" w:hAnsi="Arial" w:cs="Arial"/>
          <w:sz w:val="20"/>
        </w:rPr>
        <w:t>he y-axis, because as you increase or decrease the x-value, the value for y will</w:t>
      </w:r>
      <w:r w:rsidR="003A2584" w:rsidRPr="00DC5A68">
        <w:rPr>
          <w:rFonts w:ascii="Arial" w:hAnsi="Arial" w:cs="Arial"/>
          <w:sz w:val="20"/>
        </w:rPr>
        <w:t xml:space="preserve"> change</w:t>
      </w:r>
      <w:r w:rsidR="00496DFD" w:rsidRPr="00DC5A68">
        <w:rPr>
          <w:rFonts w:ascii="Arial" w:hAnsi="Arial" w:cs="Arial"/>
          <w:sz w:val="20"/>
        </w:rPr>
        <w:t xml:space="preserve"> as well</w:t>
      </w:r>
      <w:r w:rsidR="003A2584" w:rsidRPr="00DC5A68">
        <w:rPr>
          <w:rFonts w:ascii="Arial" w:hAnsi="Arial" w:cs="Arial"/>
          <w:sz w:val="20"/>
        </w:rPr>
        <w:t xml:space="preserve">. As the IV moves either up or down, it causes a shift in the DV. </w:t>
      </w:r>
      <w:r w:rsidR="00496DFD" w:rsidRPr="00DC5A68">
        <w:rPr>
          <w:rFonts w:ascii="Arial" w:hAnsi="Arial" w:cs="Arial"/>
          <w:sz w:val="20"/>
        </w:rPr>
        <w:t xml:space="preserve">That means that the DV, party affiliation, is running on the y-axis. But how do we know which values to put on the y-axis? Go back to the coding. Partyid is coded from 0-7, strong democrat to strong republican. That means that the constant value is placed between “Not strong democrat” and “independent, near democrat”, but a bit closer to “independent, near democrat”, because the value of the constant is 1.736, closer to 2 than 1. </w:t>
      </w:r>
      <w:r w:rsidR="00D978DB" w:rsidRPr="00DC5A68">
        <w:rPr>
          <w:rFonts w:ascii="Arial" w:hAnsi="Arial" w:cs="Arial"/>
          <w:sz w:val="20"/>
        </w:rPr>
        <w:t xml:space="preserve">So, if you were to graph the relationship between whiteness and party affiliation, you could put the first point at (0, 1.736). </w:t>
      </w:r>
      <w:r w:rsidR="00452BD2" w:rsidRPr="00DC5A68">
        <w:rPr>
          <w:rFonts w:ascii="Arial" w:hAnsi="Arial" w:cs="Arial"/>
          <w:sz w:val="20"/>
        </w:rPr>
        <w:t>This will be the starting point for analyzing the coefficients, which can be found in the first column underneath the constant.</w:t>
      </w:r>
      <w:r w:rsidR="00882933" w:rsidRPr="00DC5A68">
        <w:rPr>
          <w:rFonts w:ascii="Arial" w:hAnsi="Arial" w:cs="Arial"/>
          <w:sz w:val="20"/>
        </w:rPr>
        <w:t xml:space="preserve"> Coefficients are similar to Pearson’s correlations (remember, those numbers in Bivariate Correlations), in that they provide the strength and direction of the relationship between two variables; however, coefficients are more specific than Pearson correlations, in that coefficients tell us </w:t>
      </w:r>
      <w:r w:rsidR="00882933" w:rsidRPr="00DC5A68">
        <w:rPr>
          <w:rFonts w:ascii="Arial" w:hAnsi="Arial" w:cs="Arial"/>
          <w:sz w:val="20"/>
        </w:rPr>
        <w:lastRenderedPageBreak/>
        <w:t>exactly how the DV will move on the y-axis when the IV increases by a code of 1.</w:t>
      </w:r>
      <w:r w:rsidR="00452BD2" w:rsidRPr="00DC5A68">
        <w:rPr>
          <w:rFonts w:ascii="Arial" w:hAnsi="Arial" w:cs="Arial"/>
          <w:sz w:val="20"/>
        </w:rPr>
        <w:t xml:space="preserve"> For this regression, the coefficient for your IV, whiterace, is 1.348. </w:t>
      </w:r>
      <w:r w:rsidR="00882933" w:rsidRPr="00DC5A68">
        <w:rPr>
          <w:rFonts w:ascii="Arial" w:hAnsi="Arial" w:cs="Arial"/>
          <w:sz w:val="20"/>
        </w:rPr>
        <w:t xml:space="preserve">That means that when the IV moves from 0 to 1 (from non-white to white), the DV increases on the partyid scale by exactly 1.348 units. Now, this is where the connection to the constant comes in. If your constant is the number when x=0, the coefficient tells you that moving to x=1, or the respondent is white, increases the partyid scale by 1.348 units. So, you add 1.348 to the constant, 1.736, to get a score on the partyid scale of 3.084. See the chart below for a visual representation of what happens to the relationship when the coefficient is considered. </w:t>
      </w:r>
    </w:p>
    <w:p w:rsidR="00D978DB" w:rsidRPr="00CC1DDB" w:rsidRDefault="00D978DB">
      <w:pPr>
        <w:rPr>
          <w:rFonts w:cstheme="minorHAnsi"/>
        </w:rPr>
      </w:pPr>
    </w:p>
    <w:p w:rsidR="00CC1DDB" w:rsidRDefault="00882933">
      <w:pPr>
        <w:rPr>
          <w:rFonts w:cstheme="minorHAnsi"/>
          <w:b/>
        </w:rPr>
      </w:pPr>
      <w:r w:rsidRPr="00882933">
        <w:rPr>
          <w:rFonts w:cstheme="minorHAnsi"/>
          <w:b/>
        </w:rPr>
        <w:drawing>
          <wp:inline distT="0" distB="0" distL="0" distR="0" wp14:anchorId="179D82FA" wp14:editId="2CD5F684">
            <wp:extent cx="5943600" cy="3677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77920"/>
                    </a:xfrm>
                    <a:prstGeom prst="rect">
                      <a:avLst/>
                    </a:prstGeom>
                  </pic:spPr>
                </pic:pic>
              </a:graphicData>
            </a:graphic>
          </wp:inline>
        </w:drawing>
      </w:r>
    </w:p>
    <w:p w:rsidR="001E0D8B" w:rsidRPr="00DC5A68" w:rsidRDefault="00882933">
      <w:pPr>
        <w:rPr>
          <w:rFonts w:ascii="Arial" w:hAnsi="Arial" w:cs="Arial"/>
          <w:b/>
          <w:sz w:val="20"/>
        </w:rPr>
      </w:pPr>
      <w:r w:rsidRPr="00DC5A68">
        <w:rPr>
          <w:rFonts w:ascii="Arial" w:hAnsi="Arial" w:cs="Arial"/>
          <w:sz w:val="20"/>
        </w:rPr>
        <w:t>A code of 3 on the partyid scale is independent</w:t>
      </w:r>
      <w:r w:rsidR="00BF3143" w:rsidRPr="00DC5A68">
        <w:rPr>
          <w:rFonts w:ascii="Arial" w:hAnsi="Arial" w:cs="Arial"/>
          <w:sz w:val="20"/>
        </w:rPr>
        <w:t xml:space="preserve">, closer to </w:t>
      </w:r>
      <w:r w:rsidR="008A7B9B" w:rsidRPr="00DC5A68">
        <w:rPr>
          <w:rFonts w:ascii="Arial" w:hAnsi="Arial" w:cs="Arial"/>
          <w:sz w:val="20"/>
        </w:rPr>
        <w:t xml:space="preserve">Republican codes than when x=0 for non-white respondents. </w:t>
      </w:r>
      <w:r w:rsidR="003824CF">
        <w:rPr>
          <w:rFonts w:ascii="Arial" w:hAnsi="Arial" w:cs="Arial"/>
          <w:sz w:val="20"/>
        </w:rPr>
        <w:t xml:space="preserve">Although this </w:t>
      </w:r>
      <w:r w:rsidR="003824CF" w:rsidRPr="003824CF">
        <w:rPr>
          <w:rFonts w:ascii="Arial" w:hAnsi="Arial" w:cs="Arial"/>
          <w:sz w:val="20"/>
        </w:rPr>
        <w:t>does not seem to be a monumentally large shift in party affiliation, it</w:t>
      </w:r>
      <w:r w:rsidR="008A7B9B" w:rsidRPr="003824CF">
        <w:rPr>
          <w:rFonts w:ascii="Arial" w:hAnsi="Arial" w:cs="Arial"/>
          <w:sz w:val="20"/>
        </w:rPr>
        <w:t xml:space="preserve"> is the direction that was hypothesized origin</w:t>
      </w:r>
      <w:r w:rsidR="003824CF">
        <w:rPr>
          <w:rFonts w:ascii="Arial" w:hAnsi="Arial" w:cs="Arial"/>
          <w:sz w:val="20"/>
        </w:rPr>
        <w:t xml:space="preserve">ally. </w:t>
      </w:r>
      <w:r w:rsidR="003824CF">
        <w:rPr>
          <w:rFonts w:ascii="Arial" w:hAnsi="Arial" w:cs="Arial"/>
          <w:b/>
          <w:sz w:val="20"/>
        </w:rPr>
        <w:t>B</w:t>
      </w:r>
      <w:r w:rsidR="008A7B9B" w:rsidRPr="00DC5A68">
        <w:rPr>
          <w:rFonts w:ascii="Arial" w:hAnsi="Arial" w:cs="Arial"/>
          <w:b/>
          <w:sz w:val="20"/>
        </w:rPr>
        <w:t>ut</w:t>
      </w:r>
      <w:r w:rsidR="003824CF">
        <w:rPr>
          <w:rFonts w:ascii="Arial" w:hAnsi="Arial" w:cs="Arial"/>
          <w:b/>
          <w:sz w:val="20"/>
        </w:rPr>
        <w:t>,</w:t>
      </w:r>
      <w:r w:rsidR="008A7B9B" w:rsidRPr="00DC5A68">
        <w:rPr>
          <w:rFonts w:ascii="Arial" w:hAnsi="Arial" w:cs="Arial"/>
          <w:b/>
          <w:sz w:val="20"/>
        </w:rPr>
        <w:t xml:space="preserve"> we cannot say that the hypothesis has support unless the relationship is statistically significant. </w:t>
      </w:r>
    </w:p>
    <w:p w:rsidR="008A7B9B" w:rsidRPr="00982BF6" w:rsidRDefault="008A7B9B">
      <w:pPr>
        <w:rPr>
          <w:rFonts w:ascii="Arial" w:hAnsi="Arial" w:cs="Arial"/>
          <w:b/>
          <w:sz w:val="20"/>
        </w:rPr>
      </w:pPr>
      <w:r w:rsidRPr="00DC5A68">
        <w:rPr>
          <w:rFonts w:ascii="Arial" w:hAnsi="Arial" w:cs="Arial"/>
          <w:sz w:val="20"/>
        </w:rPr>
        <w:t xml:space="preserve">To determine statistical significance, there are two places we can look on the coefficient table. This first is at the t-score column to the right. </w:t>
      </w:r>
    </w:p>
    <w:tbl>
      <w:tblPr>
        <w:tblW w:w="8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020"/>
        <w:gridCol w:w="1331"/>
        <w:gridCol w:w="1331"/>
        <w:gridCol w:w="1469"/>
        <w:gridCol w:w="1024"/>
        <w:gridCol w:w="1024"/>
      </w:tblGrid>
      <w:tr w:rsidR="008A7B9B" w:rsidRPr="00BB55E6" w:rsidTr="00782FDC">
        <w:tblPrEx>
          <w:tblCellMar>
            <w:top w:w="0" w:type="dxa"/>
            <w:bottom w:w="0" w:type="dxa"/>
          </w:tblCellMar>
        </w:tblPrEx>
        <w:trPr>
          <w:cantSplit/>
        </w:trPr>
        <w:tc>
          <w:tcPr>
            <w:tcW w:w="8929" w:type="dxa"/>
            <w:gridSpan w:val="7"/>
            <w:tcBorders>
              <w:top w:val="nil"/>
              <w:left w:val="nil"/>
              <w:bottom w:val="nil"/>
              <w:right w:val="nil"/>
            </w:tcBorders>
            <w:shd w:val="clear" w:color="auto" w:fill="FFFFFF"/>
            <w:vAlign w:val="center"/>
          </w:tcPr>
          <w:p w:rsidR="008A7B9B" w:rsidRPr="00BB55E6" w:rsidRDefault="008A7B9B" w:rsidP="00782FDC">
            <w:pPr>
              <w:autoSpaceDE w:val="0"/>
              <w:autoSpaceDN w:val="0"/>
              <w:adjustRightInd w:val="0"/>
              <w:spacing w:after="0" w:line="320" w:lineRule="atLeast"/>
              <w:ind w:left="60" w:right="60"/>
              <w:jc w:val="center"/>
              <w:rPr>
                <w:rFonts w:ascii="Arial" w:hAnsi="Arial" w:cs="Arial"/>
                <w:color w:val="010205"/>
              </w:rPr>
            </w:pPr>
            <w:r w:rsidRPr="00BB55E6">
              <w:rPr>
                <w:rFonts w:ascii="Arial" w:hAnsi="Arial" w:cs="Arial"/>
                <w:b/>
                <w:bCs/>
                <w:color w:val="010205"/>
              </w:rPr>
              <w:t>Coefficients</w:t>
            </w:r>
            <w:r w:rsidRPr="00BB55E6">
              <w:rPr>
                <w:rFonts w:ascii="Arial" w:hAnsi="Arial" w:cs="Arial"/>
                <w:b/>
                <w:bCs/>
                <w:color w:val="010205"/>
                <w:vertAlign w:val="superscript"/>
              </w:rPr>
              <w:t>a</w:t>
            </w:r>
          </w:p>
        </w:tc>
      </w:tr>
      <w:tr w:rsidR="008A7B9B" w:rsidRPr="00BB55E6" w:rsidTr="00782FDC">
        <w:tblPrEx>
          <w:tblCellMar>
            <w:top w:w="0" w:type="dxa"/>
            <w:bottom w:w="0" w:type="dxa"/>
          </w:tblCellMar>
        </w:tblPrEx>
        <w:trPr>
          <w:cantSplit/>
        </w:trPr>
        <w:tc>
          <w:tcPr>
            <w:tcW w:w="2753" w:type="dxa"/>
            <w:gridSpan w:val="2"/>
            <w:vMerge w:val="restart"/>
            <w:tcBorders>
              <w:top w:val="nil"/>
              <w:left w:val="nil"/>
              <w:bottom w:val="nil"/>
              <w:right w:val="nil"/>
            </w:tcBorders>
            <w:shd w:val="clear" w:color="auto" w:fill="FFFFFF"/>
            <w:vAlign w:val="bottom"/>
          </w:tcPr>
          <w:p w:rsidR="008A7B9B" w:rsidRPr="00BB55E6" w:rsidRDefault="008A7B9B" w:rsidP="00782FDC">
            <w:pPr>
              <w:autoSpaceDE w:val="0"/>
              <w:autoSpaceDN w:val="0"/>
              <w:adjustRightInd w:val="0"/>
              <w:spacing w:after="0" w:line="320" w:lineRule="atLeast"/>
              <w:ind w:left="60" w:right="60"/>
              <w:rPr>
                <w:rFonts w:ascii="Arial" w:hAnsi="Arial" w:cs="Arial"/>
                <w:color w:val="264A60"/>
                <w:sz w:val="18"/>
                <w:szCs w:val="18"/>
              </w:rPr>
            </w:pPr>
            <w:r w:rsidRPr="00BB55E6">
              <w:rPr>
                <w:rFonts w:ascii="Arial" w:hAnsi="Arial" w:cs="Arial"/>
                <w:color w:val="264A60"/>
                <w:sz w:val="18"/>
                <w:szCs w:val="18"/>
              </w:rPr>
              <w:t>Model</w:t>
            </w:r>
          </w:p>
        </w:tc>
        <w:tc>
          <w:tcPr>
            <w:tcW w:w="2660" w:type="dxa"/>
            <w:gridSpan w:val="2"/>
            <w:tcBorders>
              <w:top w:val="nil"/>
              <w:left w:val="nil"/>
              <w:bottom w:val="nil"/>
              <w:right w:val="single" w:sz="8" w:space="0" w:color="E0E0E0"/>
            </w:tcBorders>
            <w:shd w:val="clear" w:color="auto" w:fill="FFFFFF"/>
            <w:vAlign w:val="bottom"/>
          </w:tcPr>
          <w:p w:rsidR="008A7B9B" w:rsidRPr="00BB55E6" w:rsidRDefault="008A7B9B" w:rsidP="00782FDC">
            <w:pPr>
              <w:autoSpaceDE w:val="0"/>
              <w:autoSpaceDN w:val="0"/>
              <w:adjustRightInd w:val="0"/>
              <w:spacing w:after="0" w:line="320" w:lineRule="atLeast"/>
              <w:ind w:left="60" w:right="60"/>
              <w:jc w:val="center"/>
              <w:rPr>
                <w:rFonts w:ascii="Arial" w:hAnsi="Arial" w:cs="Arial"/>
                <w:color w:val="264A60"/>
                <w:sz w:val="18"/>
                <w:szCs w:val="18"/>
              </w:rPr>
            </w:pPr>
            <w:r w:rsidRPr="00BB55E6">
              <w:rPr>
                <w:rFonts w:ascii="Arial" w:hAnsi="Arial" w:cs="Arial"/>
                <w:color w:val="264A60"/>
                <w:sz w:val="18"/>
                <w:szCs w:val="18"/>
              </w:rPr>
              <w:t>Unstandardized Coefficients</w:t>
            </w:r>
          </w:p>
        </w:tc>
        <w:tc>
          <w:tcPr>
            <w:tcW w:w="1468" w:type="dxa"/>
            <w:tcBorders>
              <w:top w:val="nil"/>
              <w:left w:val="single" w:sz="8" w:space="0" w:color="E0E0E0"/>
              <w:bottom w:val="nil"/>
              <w:right w:val="single" w:sz="8" w:space="0" w:color="E0E0E0"/>
            </w:tcBorders>
            <w:shd w:val="clear" w:color="auto" w:fill="FFFFFF"/>
            <w:vAlign w:val="bottom"/>
          </w:tcPr>
          <w:p w:rsidR="008A7B9B" w:rsidRPr="00BB55E6" w:rsidRDefault="008A7B9B" w:rsidP="00782FDC">
            <w:pPr>
              <w:autoSpaceDE w:val="0"/>
              <w:autoSpaceDN w:val="0"/>
              <w:adjustRightInd w:val="0"/>
              <w:spacing w:after="0" w:line="320" w:lineRule="atLeast"/>
              <w:ind w:left="60" w:right="60"/>
              <w:jc w:val="center"/>
              <w:rPr>
                <w:rFonts w:ascii="Arial" w:hAnsi="Arial" w:cs="Arial"/>
                <w:color w:val="264A60"/>
                <w:sz w:val="18"/>
                <w:szCs w:val="18"/>
              </w:rPr>
            </w:pPr>
            <w:r w:rsidRPr="00BB55E6">
              <w:rPr>
                <w:rFonts w:ascii="Arial" w:hAnsi="Arial" w:cs="Arial"/>
                <w:color w:val="264A60"/>
                <w:sz w:val="18"/>
                <w:szCs w:val="18"/>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rsidR="008A7B9B" w:rsidRPr="00BB55E6" w:rsidRDefault="008A7B9B" w:rsidP="00782FDC">
            <w:pPr>
              <w:autoSpaceDE w:val="0"/>
              <w:autoSpaceDN w:val="0"/>
              <w:adjustRightInd w:val="0"/>
              <w:spacing w:after="0" w:line="320" w:lineRule="atLeast"/>
              <w:ind w:left="60" w:right="60"/>
              <w:jc w:val="center"/>
              <w:rPr>
                <w:rFonts w:ascii="Arial" w:hAnsi="Arial" w:cs="Arial"/>
                <w:b/>
                <w:color w:val="264A60"/>
                <w:sz w:val="18"/>
                <w:szCs w:val="18"/>
              </w:rPr>
            </w:pPr>
            <w:r w:rsidRPr="00BB55E6">
              <w:rPr>
                <w:rFonts w:ascii="Arial" w:hAnsi="Arial" w:cs="Arial"/>
                <w:b/>
                <w:color w:val="264A60"/>
                <w:sz w:val="18"/>
                <w:szCs w:val="18"/>
              </w:rPr>
              <w:t>t</w:t>
            </w:r>
          </w:p>
        </w:tc>
        <w:tc>
          <w:tcPr>
            <w:tcW w:w="1024" w:type="dxa"/>
            <w:vMerge w:val="restart"/>
            <w:tcBorders>
              <w:top w:val="nil"/>
              <w:left w:val="single" w:sz="8" w:space="0" w:color="E0E0E0"/>
              <w:bottom w:val="nil"/>
              <w:right w:val="nil"/>
            </w:tcBorders>
            <w:shd w:val="clear" w:color="auto" w:fill="FFFFFF"/>
            <w:vAlign w:val="bottom"/>
          </w:tcPr>
          <w:p w:rsidR="008A7B9B" w:rsidRPr="00BB55E6" w:rsidRDefault="008A7B9B" w:rsidP="00782FDC">
            <w:pPr>
              <w:autoSpaceDE w:val="0"/>
              <w:autoSpaceDN w:val="0"/>
              <w:adjustRightInd w:val="0"/>
              <w:spacing w:after="0" w:line="320" w:lineRule="atLeast"/>
              <w:ind w:left="60" w:right="60"/>
              <w:jc w:val="center"/>
              <w:rPr>
                <w:rFonts w:ascii="Arial" w:hAnsi="Arial" w:cs="Arial"/>
                <w:b/>
                <w:color w:val="264A60"/>
                <w:sz w:val="18"/>
                <w:szCs w:val="18"/>
              </w:rPr>
            </w:pPr>
            <w:r w:rsidRPr="00BB55E6">
              <w:rPr>
                <w:rFonts w:ascii="Arial" w:hAnsi="Arial" w:cs="Arial"/>
                <w:b/>
                <w:color w:val="264A60"/>
                <w:sz w:val="18"/>
                <w:szCs w:val="18"/>
              </w:rPr>
              <w:t>Sig.</w:t>
            </w:r>
          </w:p>
        </w:tc>
      </w:tr>
      <w:tr w:rsidR="008A7B9B" w:rsidRPr="00BB55E6" w:rsidTr="00782FDC">
        <w:tblPrEx>
          <w:tblCellMar>
            <w:top w:w="0" w:type="dxa"/>
            <w:bottom w:w="0" w:type="dxa"/>
          </w:tblCellMar>
        </w:tblPrEx>
        <w:trPr>
          <w:cantSplit/>
        </w:trPr>
        <w:tc>
          <w:tcPr>
            <w:tcW w:w="2753" w:type="dxa"/>
            <w:gridSpan w:val="2"/>
            <w:vMerge/>
            <w:tcBorders>
              <w:top w:val="nil"/>
              <w:left w:val="nil"/>
              <w:bottom w:val="nil"/>
              <w:right w:val="nil"/>
            </w:tcBorders>
            <w:shd w:val="clear" w:color="auto" w:fill="FFFFFF"/>
            <w:vAlign w:val="bottom"/>
          </w:tcPr>
          <w:p w:rsidR="008A7B9B" w:rsidRPr="00BB55E6" w:rsidRDefault="008A7B9B" w:rsidP="00782FDC">
            <w:pPr>
              <w:autoSpaceDE w:val="0"/>
              <w:autoSpaceDN w:val="0"/>
              <w:adjustRightInd w:val="0"/>
              <w:spacing w:after="0" w:line="240" w:lineRule="auto"/>
              <w:rPr>
                <w:rFonts w:ascii="Arial" w:hAnsi="Arial" w:cs="Arial"/>
                <w:color w:val="264A60"/>
                <w:sz w:val="18"/>
                <w:szCs w:val="18"/>
              </w:rPr>
            </w:pPr>
          </w:p>
        </w:tc>
        <w:tc>
          <w:tcPr>
            <w:tcW w:w="1330" w:type="dxa"/>
            <w:tcBorders>
              <w:top w:val="nil"/>
              <w:left w:val="nil"/>
              <w:bottom w:val="single" w:sz="8" w:space="0" w:color="152935"/>
              <w:right w:val="single" w:sz="8" w:space="0" w:color="E0E0E0"/>
            </w:tcBorders>
            <w:shd w:val="clear" w:color="auto" w:fill="FFFFFF"/>
            <w:vAlign w:val="bottom"/>
          </w:tcPr>
          <w:p w:rsidR="008A7B9B" w:rsidRPr="00BB55E6" w:rsidRDefault="008A7B9B" w:rsidP="00782FDC">
            <w:pPr>
              <w:autoSpaceDE w:val="0"/>
              <w:autoSpaceDN w:val="0"/>
              <w:adjustRightInd w:val="0"/>
              <w:spacing w:after="0" w:line="320" w:lineRule="atLeast"/>
              <w:ind w:left="60" w:right="60"/>
              <w:jc w:val="center"/>
              <w:rPr>
                <w:rFonts w:ascii="Arial" w:hAnsi="Arial" w:cs="Arial"/>
                <w:color w:val="264A60"/>
                <w:sz w:val="18"/>
                <w:szCs w:val="18"/>
              </w:rPr>
            </w:pPr>
            <w:r w:rsidRPr="00BB55E6">
              <w:rPr>
                <w:rFonts w:ascii="Arial" w:hAnsi="Arial" w:cs="Arial"/>
                <w:color w:val="264A60"/>
                <w:sz w:val="18"/>
                <w:szCs w:val="18"/>
              </w:rPr>
              <w:t>B</w:t>
            </w:r>
          </w:p>
        </w:tc>
        <w:tc>
          <w:tcPr>
            <w:tcW w:w="1330" w:type="dxa"/>
            <w:tcBorders>
              <w:top w:val="nil"/>
              <w:left w:val="single" w:sz="8" w:space="0" w:color="E0E0E0"/>
              <w:bottom w:val="single" w:sz="8" w:space="0" w:color="152935"/>
              <w:right w:val="single" w:sz="8" w:space="0" w:color="E0E0E0"/>
            </w:tcBorders>
            <w:shd w:val="clear" w:color="auto" w:fill="FFFFFF"/>
            <w:vAlign w:val="bottom"/>
          </w:tcPr>
          <w:p w:rsidR="008A7B9B" w:rsidRPr="00BB55E6" w:rsidRDefault="008A7B9B" w:rsidP="00782FDC">
            <w:pPr>
              <w:autoSpaceDE w:val="0"/>
              <w:autoSpaceDN w:val="0"/>
              <w:adjustRightInd w:val="0"/>
              <w:spacing w:after="0" w:line="320" w:lineRule="atLeast"/>
              <w:ind w:left="60" w:right="60"/>
              <w:jc w:val="center"/>
              <w:rPr>
                <w:rFonts w:ascii="Arial" w:hAnsi="Arial" w:cs="Arial"/>
                <w:color w:val="264A60"/>
                <w:sz w:val="18"/>
                <w:szCs w:val="18"/>
              </w:rPr>
            </w:pPr>
            <w:r w:rsidRPr="00BB55E6">
              <w:rPr>
                <w:rFonts w:ascii="Arial" w:hAnsi="Arial" w:cs="Arial"/>
                <w:color w:val="264A60"/>
                <w:sz w:val="18"/>
                <w:szCs w:val="18"/>
              </w:rPr>
              <w:t>Std. Error</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8A7B9B" w:rsidRPr="00BB55E6" w:rsidRDefault="008A7B9B" w:rsidP="00782FDC">
            <w:pPr>
              <w:autoSpaceDE w:val="0"/>
              <w:autoSpaceDN w:val="0"/>
              <w:adjustRightInd w:val="0"/>
              <w:spacing w:after="0" w:line="320" w:lineRule="atLeast"/>
              <w:ind w:left="60" w:right="60"/>
              <w:jc w:val="center"/>
              <w:rPr>
                <w:rFonts w:ascii="Arial" w:hAnsi="Arial" w:cs="Arial"/>
                <w:color w:val="264A60"/>
                <w:sz w:val="18"/>
                <w:szCs w:val="18"/>
              </w:rPr>
            </w:pPr>
            <w:r w:rsidRPr="00BB55E6">
              <w:rPr>
                <w:rFonts w:ascii="Arial" w:hAnsi="Arial" w:cs="Arial"/>
                <w:color w:val="264A60"/>
                <w:sz w:val="18"/>
                <w:szCs w:val="18"/>
              </w:rPr>
              <w:t>Beta</w:t>
            </w:r>
          </w:p>
        </w:tc>
        <w:tc>
          <w:tcPr>
            <w:tcW w:w="1024" w:type="dxa"/>
            <w:vMerge/>
            <w:tcBorders>
              <w:top w:val="nil"/>
              <w:left w:val="single" w:sz="8" w:space="0" w:color="E0E0E0"/>
              <w:bottom w:val="nil"/>
              <w:right w:val="single" w:sz="8" w:space="0" w:color="E0E0E0"/>
            </w:tcBorders>
            <w:shd w:val="clear" w:color="auto" w:fill="FFFFFF"/>
            <w:vAlign w:val="bottom"/>
          </w:tcPr>
          <w:p w:rsidR="008A7B9B" w:rsidRPr="00BB55E6" w:rsidRDefault="008A7B9B" w:rsidP="00782FDC">
            <w:pPr>
              <w:autoSpaceDE w:val="0"/>
              <w:autoSpaceDN w:val="0"/>
              <w:adjustRightInd w:val="0"/>
              <w:spacing w:after="0" w:line="240" w:lineRule="auto"/>
              <w:rPr>
                <w:rFonts w:ascii="Arial" w:hAnsi="Arial" w:cs="Arial"/>
                <w:b/>
                <w:color w:val="264A60"/>
                <w:sz w:val="18"/>
                <w:szCs w:val="18"/>
              </w:rPr>
            </w:pPr>
          </w:p>
        </w:tc>
        <w:tc>
          <w:tcPr>
            <w:tcW w:w="1024" w:type="dxa"/>
            <w:vMerge/>
            <w:tcBorders>
              <w:top w:val="nil"/>
              <w:left w:val="single" w:sz="8" w:space="0" w:color="E0E0E0"/>
              <w:bottom w:val="nil"/>
              <w:right w:val="nil"/>
            </w:tcBorders>
            <w:shd w:val="clear" w:color="auto" w:fill="FFFFFF"/>
            <w:vAlign w:val="bottom"/>
          </w:tcPr>
          <w:p w:rsidR="008A7B9B" w:rsidRPr="00BB55E6" w:rsidRDefault="008A7B9B" w:rsidP="00782FDC">
            <w:pPr>
              <w:autoSpaceDE w:val="0"/>
              <w:autoSpaceDN w:val="0"/>
              <w:adjustRightInd w:val="0"/>
              <w:spacing w:after="0" w:line="240" w:lineRule="auto"/>
              <w:rPr>
                <w:rFonts w:ascii="Arial" w:hAnsi="Arial" w:cs="Arial"/>
                <w:b/>
                <w:color w:val="264A60"/>
                <w:sz w:val="18"/>
                <w:szCs w:val="18"/>
              </w:rPr>
            </w:pPr>
          </w:p>
        </w:tc>
      </w:tr>
      <w:tr w:rsidR="008A7B9B" w:rsidRPr="00BB55E6" w:rsidTr="00782FDC">
        <w:tblPrEx>
          <w:tblCellMar>
            <w:top w:w="0" w:type="dxa"/>
            <w:bottom w:w="0" w:type="dxa"/>
          </w:tblCellMar>
        </w:tblPrEx>
        <w:trPr>
          <w:cantSplit/>
        </w:trPr>
        <w:tc>
          <w:tcPr>
            <w:tcW w:w="734" w:type="dxa"/>
            <w:vMerge w:val="restart"/>
            <w:tcBorders>
              <w:top w:val="single" w:sz="8" w:space="0" w:color="152935"/>
              <w:left w:val="nil"/>
              <w:bottom w:val="single" w:sz="8" w:space="0" w:color="152935"/>
              <w:right w:val="nil"/>
            </w:tcBorders>
            <w:shd w:val="clear" w:color="auto" w:fill="E0E0E0"/>
          </w:tcPr>
          <w:p w:rsidR="008A7B9B" w:rsidRPr="00BB55E6" w:rsidRDefault="008A7B9B" w:rsidP="00782FDC">
            <w:pPr>
              <w:autoSpaceDE w:val="0"/>
              <w:autoSpaceDN w:val="0"/>
              <w:adjustRightInd w:val="0"/>
              <w:spacing w:after="0" w:line="320" w:lineRule="atLeast"/>
              <w:ind w:left="60" w:right="60"/>
              <w:rPr>
                <w:rFonts w:ascii="Arial" w:hAnsi="Arial" w:cs="Arial"/>
                <w:color w:val="264A60"/>
                <w:sz w:val="18"/>
                <w:szCs w:val="18"/>
              </w:rPr>
            </w:pPr>
            <w:r w:rsidRPr="00BB55E6">
              <w:rPr>
                <w:rFonts w:ascii="Arial" w:hAnsi="Arial" w:cs="Arial"/>
                <w:color w:val="264A60"/>
                <w:sz w:val="18"/>
                <w:szCs w:val="18"/>
              </w:rPr>
              <w:t>1</w:t>
            </w:r>
          </w:p>
        </w:tc>
        <w:tc>
          <w:tcPr>
            <w:tcW w:w="2019" w:type="dxa"/>
            <w:tcBorders>
              <w:top w:val="single" w:sz="8" w:space="0" w:color="152935"/>
              <w:left w:val="nil"/>
              <w:bottom w:val="single" w:sz="8" w:space="0" w:color="AEAEAE"/>
              <w:right w:val="nil"/>
            </w:tcBorders>
            <w:shd w:val="clear" w:color="auto" w:fill="E0E0E0"/>
          </w:tcPr>
          <w:p w:rsidR="008A7B9B" w:rsidRPr="00BB55E6" w:rsidRDefault="008A7B9B" w:rsidP="00782FDC">
            <w:pPr>
              <w:autoSpaceDE w:val="0"/>
              <w:autoSpaceDN w:val="0"/>
              <w:adjustRightInd w:val="0"/>
              <w:spacing w:after="0" w:line="320" w:lineRule="atLeast"/>
              <w:ind w:left="60" w:right="60"/>
              <w:rPr>
                <w:rFonts w:ascii="Arial" w:hAnsi="Arial" w:cs="Arial"/>
                <w:color w:val="264A60"/>
                <w:sz w:val="18"/>
                <w:szCs w:val="18"/>
              </w:rPr>
            </w:pPr>
            <w:r w:rsidRPr="00BB55E6">
              <w:rPr>
                <w:rFonts w:ascii="Arial" w:hAnsi="Arial" w:cs="Arial"/>
                <w:color w:val="264A60"/>
                <w:sz w:val="18"/>
                <w:szCs w:val="18"/>
              </w:rPr>
              <w:t>(Constant)</w:t>
            </w:r>
          </w:p>
        </w:tc>
        <w:tc>
          <w:tcPr>
            <w:tcW w:w="1330" w:type="dxa"/>
            <w:tcBorders>
              <w:top w:val="single" w:sz="8" w:space="0" w:color="152935"/>
              <w:left w:val="nil"/>
              <w:bottom w:val="single" w:sz="8" w:space="0" w:color="AEAEAE"/>
              <w:right w:val="single" w:sz="8" w:space="0" w:color="E0E0E0"/>
            </w:tcBorders>
            <w:shd w:val="clear" w:color="auto" w:fill="FFFFFF"/>
          </w:tcPr>
          <w:p w:rsidR="008A7B9B" w:rsidRPr="00BB55E6" w:rsidRDefault="008A7B9B" w:rsidP="00782FDC">
            <w:pPr>
              <w:autoSpaceDE w:val="0"/>
              <w:autoSpaceDN w:val="0"/>
              <w:adjustRightInd w:val="0"/>
              <w:spacing w:after="0" w:line="320" w:lineRule="atLeast"/>
              <w:ind w:left="60" w:right="60"/>
              <w:jc w:val="right"/>
              <w:rPr>
                <w:rFonts w:ascii="Arial" w:hAnsi="Arial" w:cs="Arial"/>
                <w:color w:val="010205"/>
                <w:sz w:val="18"/>
                <w:szCs w:val="18"/>
              </w:rPr>
            </w:pPr>
            <w:r w:rsidRPr="00BB55E6">
              <w:rPr>
                <w:rFonts w:ascii="Arial" w:hAnsi="Arial" w:cs="Arial"/>
                <w:color w:val="010205"/>
                <w:sz w:val="18"/>
                <w:szCs w:val="18"/>
              </w:rPr>
              <w:t>1.736</w:t>
            </w:r>
          </w:p>
        </w:tc>
        <w:tc>
          <w:tcPr>
            <w:tcW w:w="1330" w:type="dxa"/>
            <w:tcBorders>
              <w:top w:val="single" w:sz="8" w:space="0" w:color="152935"/>
              <w:left w:val="single" w:sz="8" w:space="0" w:color="E0E0E0"/>
              <w:bottom w:val="single" w:sz="8" w:space="0" w:color="AEAEAE"/>
              <w:right w:val="single" w:sz="8" w:space="0" w:color="E0E0E0"/>
            </w:tcBorders>
            <w:shd w:val="clear" w:color="auto" w:fill="FFFFFF"/>
          </w:tcPr>
          <w:p w:rsidR="008A7B9B" w:rsidRPr="00BB55E6" w:rsidRDefault="008A7B9B" w:rsidP="00782FDC">
            <w:pPr>
              <w:autoSpaceDE w:val="0"/>
              <w:autoSpaceDN w:val="0"/>
              <w:adjustRightInd w:val="0"/>
              <w:spacing w:after="0" w:line="320" w:lineRule="atLeast"/>
              <w:ind w:left="60" w:right="60"/>
              <w:jc w:val="right"/>
              <w:rPr>
                <w:rFonts w:ascii="Arial" w:hAnsi="Arial" w:cs="Arial"/>
                <w:color w:val="010205"/>
                <w:sz w:val="18"/>
                <w:szCs w:val="18"/>
              </w:rPr>
            </w:pPr>
            <w:r w:rsidRPr="00BB55E6">
              <w:rPr>
                <w:rFonts w:ascii="Arial" w:hAnsi="Arial" w:cs="Arial"/>
                <w:color w:val="010205"/>
                <w:sz w:val="18"/>
                <w:szCs w:val="18"/>
              </w:rPr>
              <w:t>.064</w:t>
            </w:r>
          </w:p>
        </w:tc>
        <w:tc>
          <w:tcPr>
            <w:tcW w:w="146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8A7B9B" w:rsidRPr="00BB55E6" w:rsidRDefault="008A7B9B" w:rsidP="00782FDC">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8A7B9B" w:rsidRPr="00BB55E6" w:rsidRDefault="008A7B9B" w:rsidP="00782FDC">
            <w:pPr>
              <w:autoSpaceDE w:val="0"/>
              <w:autoSpaceDN w:val="0"/>
              <w:adjustRightInd w:val="0"/>
              <w:spacing w:after="0" w:line="320" w:lineRule="atLeast"/>
              <w:ind w:left="60" w:right="60"/>
              <w:jc w:val="right"/>
              <w:rPr>
                <w:rFonts w:ascii="Arial" w:hAnsi="Arial" w:cs="Arial"/>
                <w:b/>
                <w:color w:val="010205"/>
                <w:sz w:val="18"/>
                <w:szCs w:val="18"/>
              </w:rPr>
            </w:pPr>
            <w:r w:rsidRPr="00BB55E6">
              <w:rPr>
                <w:rFonts w:ascii="Arial" w:hAnsi="Arial" w:cs="Arial"/>
                <w:b/>
                <w:color w:val="010205"/>
                <w:sz w:val="18"/>
                <w:szCs w:val="18"/>
              </w:rPr>
              <w:t>27.024</w:t>
            </w:r>
          </w:p>
        </w:tc>
        <w:tc>
          <w:tcPr>
            <w:tcW w:w="1024" w:type="dxa"/>
            <w:tcBorders>
              <w:top w:val="single" w:sz="8" w:space="0" w:color="152935"/>
              <w:left w:val="single" w:sz="8" w:space="0" w:color="E0E0E0"/>
              <w:bottom w:val="single" w:sz="8" w:space="0" w:color="AEAEAE"/>
              <w:right w:val="nil"/>
            </w:tcBorders>
            <w:shd w:val="clear" w:color="auto" w:fill="FFFFFF"/>
          </w:tcPr>
          <w:p w:rsidR="008A7B9B" w:rsidRPr="00BB55E6" w:rsidRDefault="008A7B9B" w:rsidP="00782FDC">
            <w:pPr>
              <w:autoSpaceDE w:val="0"/>
              <w:autoSpaceDN w:val="0"/>
              <w:adjustRightInd w:val="0"/>
              <w:spacing w:after="0" w:line="320" w:lineRule="atLeast"/>
              <w:ind w:left="60" w:right="60"/>
              <w:jc w:val="right"/>
              <w:rPr>
                <w:rFonts w:ascii="Arial" w:hAnsi="Arial" w:cs="Arial"/>
                <w:b/>
                <w:color w:val="010205"/>
                <w:sz w:val="18"/>
                <w:szCs w:val="18"/>
              </w:rPr>
            </w:pPr>
            <w:r w:rsidRPr="00BB55E6">
              <w:rPr>
                <w:rFonts w:ascii="Arial" w:hAnsi="Arial" w:cs="Arial"/>
                <w:b/>
                <w:color w:val="010205"/>
                <w:sz w:val="18"/>
                <w:szCs w:val="18"/>
              </w:rPr>
              <w:t>.000</w:t>
            </w:r>
          </w:p>
        </w:tc>
      </w:tr>
      <w:tr w:rsidR="008A7B9B" w:rsidRPr="00BB55E6" w:rsidTr="00782FDC">
        <w:tblPrEx>
          <w:tblCellMar>
            <w:top w:w="0" w:type="dxa"/>
            <w:bottom w:w="0" w:type="dxa"/>
          </w:tblCellMar>
        </w:tblPrEx>
        <w:trPr>
          <w:cantSplit/>
        </w:trPr>
        <w:tc>
          <w:tcPr>
            <w:tcW w:w="734" w:type="dxa"/>
            <w:vMerge/>
            <w:tcBorders>
              <w:top w:val="single" w:sz="8" w:space="0" w:color="152935"/>
              <w:left w:val="nil"/>
              <w:bottom w:val="single" w:sz="8" w:space="0" w:color="152935"/>
              <w:right w:val="nil"/>
            </w:tcBorders>
            <w:shd w:val="clear" w:color="auto" w:fill="E0E0E0"/>
          </w:tcPr>
          <w:p w:rsidR="008A7B9B" w:rsidRPr="00BB55E6" w:rsidRDefault="008A7B9B" w:rsidP="00782FDC">
            <w:pPr>
              <w:autoSpaceDE w:val="0"/>
              <w:autoSpaceDN w:val="0"/>
              <w:adjustRightInd w:val="0"/>
              <w:spacing w:after="0" w:line="240" w:lineRule="auto"/>
              <w:rPr>
                <w:rFonts w:ascii="Arial" w:hAnsi="Arial" w:cs="Arial"/>
                <w:color w:val="010205"/>
                <w:sz w:val="18"/>
                <w:szCs w:val="18"/>
              </w:rPr>
            </w:pPr>
          </w:p>
        </w:tc>
        <w:tc>
          <w:tcPr>
            <w:tcW w:w="2019" w:type="dxa"/>
            <w:tcBorders>
              <w:top w:val="single" w:sz="8" w:space="0" w:color="AEAEAE"/>
              <w:left w:val="nil"/>
              <w:bottom w:val="single" w:sz="8" w:space="0" w:color="152935"/>
              <w:right w:val="nil"/>
            </w:tcBorders>
            <w:shd w:val="clear" w:color="auto" w:fill="E0E0E0"/>
          </w:tcPr>
          <w:p w:rsidR="008A7B9B" w:rsidRPr="00BB55E6" w:rsidRDefault="008A7B9B" w:rsidP="00782FDC">
            <w:pPr>
              <w:autoSpaceDE w:val="0"/>
              <w:autoSpaceDN w:val="0"/>
              <w:adjustRightInd w:val="0"/>
              <w:spacing w:after="0" w:line="320" w:lineRule="atLeast"/>
              <w:ind w:left="60" w:right="60"/>
              <w:rPr>
                <w:rFonts w:ascii="Arial" w:hAnsi="Arial" w:cs="Arial"/>
                <w:color w:val="264A60"/>
                <w:sz w:val="18"/>
                <w:szCs w:val="18"/>
              </w:rPr>
            </w:pPr>
            <w:r w:rsidRPr="00BB55E6">
              <w:rPr>
                <w:rFonts w:ascii="Arial" w:hAnsi="Arial" w:cs="Arial"/>
                <w:color w:val="264A60"/>
                <w:sz w:val="18"/>
                <w:szCs w:val="18"/>
              </w:rPr>
              <w:t>Is Respondent white</w:t>
            </w:r>
          </w:p>
        </w:tc>
        <w:tc>
          <w:tcPr>
            <w:tcW w:w="1330" w:type="dxa"/>
            <w:tcBorders>
              <w:top w:val="single" w:sz="8" w:space="0" w:color="AEAEAE"/>
              <w:left w:val="nil"/>
              <w:bottom w:val="single" w:sz="8" w:space="0" w:color="152935"/>
              <w:right w:val="single" w:sz="8" w:space="0" w:color="E0E0E0"/>
            </w:tcBorders>
            <w:shd w:val="clear" w:color="auto" w:fill="FFFFFF"/>
          </w:tcPr>
          <w:p w:rsidR="008A7B9B" w:rsidRPr="00BB55E6" w:rsidRDefault="008A7B9B" w:rsidP="00782FDC">
            <w:pPr>
              <w:autoSpaceDE w:val="0"/>
              <w:autoSpaceDN w:val="0"/>
              <w:adjustRightInd w:val="0"/>
              <w:spacing w:after="0" w:line="320" w:lineRule="atLeast"/>
              <w:ind w:left="60" w:right="60"/>
              <w:jc w:val="right"/>
              <w:rPr>
                <w:rFonts w:ascii="Arial" w:hAnsi="Arial" w:cs="Arial"/>
                <w:color w:val="010205"/>
                <w:sz w:val="18"/>
                <w:szCs w:val="18"/>
              </w:rPr>
            </w:pPr>
            <w:r w:rsidRPr="00BB55E6">
              <w:rPr>
                <w:rFonts w:ascii="Arial" w:hAnsi="Arial" w:cs="Arial"/>
                <w:color w:val="010205"/>
                <w:sz w:val="18"/>
                <w:szCs w:val="18"/>
              </w:rPr>
              <w:t>1.348</w:t>
            </w:r>
          </w:p>
        </w:tc>
        <w:tc>
          <w:tcPr>
            <w:tcW w:w="1330" w:type="dxa"/>
            <w:tcBorders>
              <w:top w:val="single" w:sz="8" w:space="0" w:color="AEAEAE"/>
              <w:left w:val="single" w:sz="8" w:space="0" w:color="E0E0E0"/>
              <w:bottom w:val="single" w:sz="8" w:space="0" w:color="152935"/>
              <w:right w:val="single" w:sz="8" w:space="0" w:color="E0E0E0"/>
            </w:tcBorders>
            <w:shd w:val="clear" w:color="auto" w:fill="FFFFFF"/>
          </w:tcPr>
          <w:p w:rsidR="008A7B9B" w:rsidRPr="00BB55E6" w:rsidRDefault="008A7B9B" w:rsidP="00782FDC">
            <w:pPr>
              <w:autoSpaceDE w:val="0"/>
              <w:autoSpaceDN w:val="0"/>
              <w:adjustRightInd w:val="0"/>
              <w:spacing w:after="0" w:line="320" w:lineRule="atLeast"/>
              <w:ind w:left="60" w:right="60"/>
              <w:jc w:val="right"/>
              <w:rPr>
                <w:rFonts w:ascii="Arial" w:hAnsi="Arial" w:cs="Arial"/>
                <w:color w:val="010205"/>
                <w:sz w:val="18"/>
                <w:szCs w:val="18"/>
              </w:rPr>
            </w:pPr>
            <w:r w:rsidRPr="00BB55E6">
              <w:rPr>
                <w:rFonts w:ascii="Arial" w:hAnsi="Arial" w:cs="Arial"/>
                <w:color w:val="010205"/>
                <w:sz w:val="18"/>
                <w:szCs w:val="18"/>
              </w:rPr>
              <w:t>.074</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8A7B9B" w:rsidRPr="00BB55E6" w:rsidRDefault="008A7B9B" w:rsidP="00782FDC">
            <w:pPr>
              <w:autoSpaceDE w:val="0"/>
              <w:autoSpaceDN w:val="0"/>
              <w:adjustRightInd w:val="0"/>
              <w:spacing w:after="0" w:line="320" w:lineRule="atLeast"/>
              <w:ind w:left="60" w:right="60"/>
              <w:jc w:val="right"/>
              <w:rPr>
                <w:rFonts w:ascii="Arial" w:hAnsi="Arial" w:cs="Arial"/>
                <w:color w:val="010205"/>
                <w:sz w:val="18"/>
                <w:szCs w:val="18"/>
              </w:rPr>
            </w:pPr>
            <w:r w:rsidRPr="00BB55E6">
              <w:rPr>
                <w:rFonts w:ascii="Arial" w:hAnsi="Arial" w:cs="Arial"/>
                <w:color w:val="010205"/>
                <w:sz w:val="18"/>
                <w:szCs w:val="18"/>
              </w:rPr>
              <w:t>.284</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8A7B9B" w:rsidRPr="00BB55E6" w:rsidRDefault="008A7B9B" w:rsidP="00782FDC">
            <w:pPr>
              <w:autoSpaceDE w:val="0"/>
              <w:autoSpaceDN w:val="0"/>
              <w:adjustRightInd w:val="0"/>
              <w:spacing w:after="0" w:line="320" w:lineRule="atLeast"/>
              <w:ind w:left="60" w:right="60"/>
              <w:jc w:val="right"/>
              <w:rPr>
                <w:rFonts w:ascii="Arial" w:hAnsi="Arial" w:cs="Arial"/>
                <w:b/>
                <w:color w:val="010205"/>
                <w:sz w:val="18"/>
                <w:szCs w:val="18"/>
              </w:rPr>
            </w:pPr>
            <w:r w:rsidRPr="00BB55E6">
              <w:rPr>
                <w:rFonts w:ascii="Arial" w:hAnsi="Arial" w:cs="Arial"/>
                <w:b/>
                <w:color w:val="010205"/>
                <w:sz w:val="18"/>
                <w:szCs w:val="18"/>
              </w:rPr>
              <w:t>18.274</w:t>
            </w:r>
          </w:p>
        </w:tc>
        <w:tc>
          <w:tcPr>
            <w:tcW w:w="1024" w:type="dxa"/>
            <w:tcBorders>
              <w:top w:val="single" w:sz="8" w:space="0" w:color="AEAEAE"/>
              <w:left w:val="single" w:sz="8" w:space="0" w:color="E0E0E0"/>
              <w:bottom w:val="single" w:sz="8" w:space="0" w:color="152935"/>
              <w:right w:val="nil"/>
            </w:tcBorders>
            <w:shd w:val="clear" w:color="auto" w:fill="FFFFFF"/>
          </w:tcPr>
          <w:p w:rsidR="008A7B9B" w:rsidRPr="00BB55E6" w:rsidRDefault="008A7B9B" w:rsidP="00782FDC">
            <w:pPr>
              <w:autoSpaceDE w:val="0"/>
              <w:autoSpaceDN w:val="0"/>
              <w:adjustRightInd w:val="0"/>
              <w:spacing w:after="0" w:line="320" w:lineRule="atLeast"/>
              <w:ind w:left="60" w:right="60"/>
              <w:jc w:val="right"/>
              <w:rPr>
                <w:rFonts w:ascii="Arial" w:hAnsi="Arial" w:cs="Arial"/>
                <w:b/>
                <w:color w:val="010205"/>
                <w:sz w:val="18"/>
                <w:szCs w:val="18"/>
              </w:rPr>
            </w:pPr>
            <w:r w:rsidRPr="00BB55E6">
              <w:rPr>
                <w:rFonts w:ascii="Arial" w:hAnsi="Arial" w:cs="Arial"/>
                <w:b/>
                <w:color w:val="010205"/>
                <w:sz w:val="18"/>
                <w:szCs w:val="18"/>
              </w:rPr>
              <w:t>.000</w:t>
            </w:r>
          </w:p>
        </w:tc>
      </w:tr>
      <w:tr w:rsidR="008A7B9B" w:rsidRPr="00BB55E6" w:rsidTr="00782FDC">
        <w:tblPrEx>
          <w:tblCellMar>
            <w:top w:w="0" w:type="dxa"/>
            <w:bottom w:w="0" w:type="dxa"/>
          </w:tblCellMar>
        </w:tblPrEx>
        <w:trPr>
          <w:cantSplit/>
        </w:trPr>
        <w:tc>
          <w:tcPr>
            <w:tcW w:w="8929" w:type="dxa"/>
            <w:gridSpan w:val="7"/>
            <w:tcBorders>
              <w:top w:val="nil"/>
              <w:left w:val="nil"/>
              <w:bottom w:val="nil"/>
              <w:right w:val="nil"/>
            </w:tcBorders>
            <w:shd w:val="clear" w:color="auto" w:fill="FFFFFF"/>
          </w:tcPr>
          <w:p w:rsidR="008A7B9B" w:rsidRPr="00BB55E6" w:rsidRDefault="008A7B9B" w:rsidP="00782FDC">
            <w:pPr>
              <w:autoSpaceDE w:val="0"/>
              <w:autoSpaceDN w:val="0"/>
              <w:adjustRightInd w:val="0"/>
              <w:spacing w:after="0" w:line="320" w:lineRule="atLeast"/>
              <w:ind w:left="60" w:right="60"/>
              <w:rPr>
                <w:rFonts w:ascii="Arial" w:hAnsi="Arial" w:cs="Arial"/>
                <w:color w:val="010205"/>
                <w:sz w:val="18"/>
                <w:szCs w:val="18"/>
              </w:rPr>
            </w:pPr>
            <w:r w:rsidRPr="00BB55E6">
              <w:rPr>
                <w:rFonts w:ascii="Arial" w:hAnsi="Arial" w:cs="Arial"/>
                <w:color w:val="010205"/>
                <w:sz w:val="18"/>
                <w:szCs w:val="18"/>
              </w:rPr>
              <w:t>a. Dependent Variable: POLITICAL PARTY AFFILIATION</w:t>
            </w:r>
          </w:p>
        </w:tc>
      </w:tr>
    </w:tbl>
    <w:p w:rsidR="001E0D8B" w:rsidRDefault="001E0D8B">
      <w:pPr>
        <w:rPr>
          <w:b/>
        </w:rPr>
      </w:pPr>
    </w:p>
    <w:p w:rsidR="008A7B9B" w:rsidRDefault="008A7B9B">
      <w:pPr>
        <w:rPr>
          <w:rFonts w:ascii="Arial" w:hAnsi="Arial" w:cs="Arial"/>
          <w:sz w:val="20"/>
        </w:rPr>
      </w:pPr>
      <w:r w:rsidRPr="00DC5A68">
        <w:rPr>
          <w:rFonts w:ascii="Arial" w:hAnsi="Arial" w:cs="Arial"/>
          <w:sz w:val="20"/>
        </w:rPr>
        <w:lastRenderedPageBreak/>
        <w:t xml:space="preserve">Think back to normal distributions and standard deviations. A majority of cases, 95%, fall within two standard deviations of the mean. If a </w:t>
      </w:r>
      <w:r w:rsidR="00DC5A68">
        <w:rPr>
          <w:rFonts w:ascii="Arial" w:hAnsi="Arial" w:cs="Arial"/>
          <w:sz w:val="20"/>
        </w:rPr>
        <w:t>sample mean</w:t>
      </w:r>
      <w:r w:rsidRPr="00DC5A68">
        <w:rPr>
          <w:rFonts w:ascii="Arial" w:hAnsi="Arial" w:cs="Arial"/>
          <w:sz w:val="20"/>
        </w:rPr>
        <w:t xml:space="preserve"> falls outside of that 95%,</w:t>
      </w:r>
      <w:r w:rsidR="00DC5A68">
        <w:rPr>
          <w:rFonts w:ascii="Arial" w:hAnsi="Arial" w:cs="Arial"/>
          <w:sz w:val="20"/>
        </w:rPr>
        <w:t xml:space="preserve"> on the 2.5% greater than or the 2.5% less than, it is considered statistically significant with 95% confidence. T-scores measures the standard deviations, so anything greater than the absolute value of 2 is considered statistically significant in this course. Th</w:t>
      </w:r>
      <w:r w:rsidR="00651B5F">
        <w:rPr>
          <w:rFonts w:ascii="Arial" w:hAnsi="Arial" w:cs="Arial"/>
          <w:sz w:val="20"/>
        </w:rPr>
        <w:t>e t-score for whiterace is</w:t>
      </w:r>
      <w:r w:rsidR="00DC5A68">
        <w:rPr>
          <w:rFonts w:ascii="Arial" w:hAnsi="Arial" w:cs="Arial"/>
          <w:sz w:val="20"/>
        </w:rPr>
        <w:t xml:space="preserve"> 18</w:t>
      </w:r>
      <w:r w:rsidR="00651B5F">
        <w:rPr>
          <w:rFonts w:ascii="Arial" w:hAnsi="Arial" w:cs="Arial"/>
          <w:sz w:val="20"/>
        </w:rPr>
        <w:t>.274</w:t>
      </w:r>
      <w:r w:rsidR="00DC5A68">
        <w:rPr>
          <w:rFonts w:ascii="Arial" w:hAnsi="Arial" w:cs="Arial"/>
          <w:sz w:val="20"/>
        </w:rPr>
        <w:t xml:space="preserve">, indicating that the sample mean is </w:t>
      </w:r>
      <w:r w:rsidR="00651B5F">
        <w:rPr>
          <w:rFonts w:ascii="Arial" w:hAnsi="Arial" w:cs="Arial"/>
          <w:sz w:val="20"/>
        </w:rPr>
        <w:t xml:space="preserve">a little more than </w:t>
      </w:r>
      <w:r w:rsidR="00DC5A68">
        <w:rPr>
          <w:rFonts w:ascii="Arial" w:hAnsi="Arial" w:cs="Arial"/>
          <w:sz w:val="20"/>
        </w:rPr>
        <w:t xml:space="preserve">18 standard deviations above the </w:t>
      </w:r>
      <w:r w:rsidR="00651B5F">
        <w:rPr>
          <w:rFonts w:ascii="Arial" w:hAnsi="Arial" w:cs="Arial"/>
          <w:sz w:val="20"/>
        </w:rPr>
        <w:t>average</w:t>
      </w:r>
      <w:r w:rsidR="00926410">
        <w:rPr>
          <w:rFonts w:ascii="Arial" w:hAnsi="Arial" w:cs="Arial"/>
          <w:sz w:val="20"/>
        </w:rPr>
        <w:t>. Thus, this relationship is statistically significant, and we can say that the hypothesis has support.</w:t>
      </w:r>
    </w:p>
    <w:p w:rsidR="00926410" w:rsidRPr="00926410" w:rsidRDefault="00926410">
      <w:pPr>
        <w:rPr>
          <w:rFonts w:ascii="Arial" w:hAnsi="Arial" w:cs="Arial"/>
          <w:b/>
          <w:sz w:val="20"/>
        </w:rPr>
      </w:pPr>
      <w:r w:rsidRPr="00926410">
        <w:rPr>
          <w:rFonts w:ascii="Arial" w:hAnsi="Arial" w:cs="Arial"/>
          <w:b/>
          <w:sz w:val="20"/>
        </w:rPr>
        <w:t>Note; we never “prove” or have “correct” hypot</w:t>
      </w:r>
      <w:r>
        <w:rPr>
          <w:rFonts w:ascii="Arial" w:hAnsi="Arial" w:cs="Arial"/>
          <w:b/>
          <w:sz w:val="20"/>
        </w:rPr>
        <w:t>heses in this class. Your hypothesis was not “right”.</w:t>
      </w:r>
      <w:r w:rsidRPr="00926410">
        <w:rPr>
          <w:rFonts w:ascii="Arial" w:hAnsi="Arial" w:cs="Arial"/>
          <w:b/>
          <w:sz w:val="20"/>
        </w:rPr>
        <w:t xml:space="preserve"> </w:t>
      </w:r>
      <w:r>
        <w:rPr>
          <w:rFonts w:ascii="Arial" w:hAnsi="Arial" w:cs="Arial"/>
          <w:b/>
          <w:sz w:val="20"/>
        </w:rPr>
        <w:t>What we have determined is</w:t>
      </w:r>
      <w:r w:rsidRPr="00926410">
        <w:rPr>
          <w:rFonts w:ascii="Arial" w:hAnsi="Arial" w:cs="Arial"/>
          <w:b/>
          <w:sz w:val="20"/>
        </w:rPr>
        <w:t xml:space="preserve"> that the null hypothesis can be rejected, and that the hypothesis has support. This is the proper </w:t>
      </w:r>
      <w:r w:rsidR="00F6126D">
        <w:rPr>
          <w:rFonts w:ascii="Arial" w:hAnsi="Arial" w:cs="Arial"/>
          <w:b/>
          <w:sz w:val="20"/>
        </w:rPr>
        <w:t>language and should be used as such.</w:t>
      </w:r>
    </w:p>
    <w:p w:rsidR="001360E8" w:rsidRDefault="00926410">
      <w:pPr>
        <w:rPr>
          <w:rFonts w:ascii="Arial" w:hAnsi="Arial" w:cs="Arial"/>
          <w:sz w:val="20"/>
        </w:rPr>
      </w:pPr>
      <w:r>
        <w:rPr>
          <w:rFonts w:ascii="Arial" w:hAnsi="Arial" w:cs="Arial"/>
          <w:sz w:val="20"/>
        </w:rPr>
        <w:t xml:space="preserve">Statistical significance can also be determined by looking at the Sig column, immediately next to the t-score column. </w:t>
      </w:r>
      <w:r w:rsidR="001879E6">
        <w:rPr>
          <w:rFonts w:ascii="Arial" w:hAnsi="Arial" w:cs="Arial"/>
          <w:sz w:val="20"/>
        </w:rPr>
        <w:t xml:space="preserve">Similar to the t-score, the Sig score (also known as the p-value) indicates how likely it is that there is no difference between the true mean and the sample mean. Therefore, that number should be low in order to be statistically significant, because if there’s a 50% chance that the means are actually the same, we cannot say with confidence that the relationship exists. Because social scientists make an artificial cut and relegate statistical significance to any relationship with less than 5% likelihood that the means are the same, the p-value needs to be less than .05 in order to be statistically significant. </w:t>
      </w:r>
      <w:r w:rsidR="00F81E0E">
        <w:rPr>
          <w:rFonts w:ascii="Arial" w:hAnsi="Arial" w:cs="Arial"/>
          <w:sz w:val="20"/>
        </w:rPr>
        <w:t>As we can see, a p-value of .000 is well within the parameters of statistical signifi</w:t>
      </w:r>
      <w:r w:rsidR="001360E8">
        <w:rPr>
          <w:rFonts w:ascii="Arial" w:hAnsi="Arial" w:cs="Arial"/>
          <w:sz w:val="20"/>
        </w:rPr>
        <w:t xml:space="preserve">cance. </w:t>
      </w:r>
      <w:r w:rsidR="00F81E0E">
        <w:rPr>
          <w:rFonts w:ascii="Arial" w:hAnsi="Arial" w:cs="Arial"/>
          <w:sz w:val="20"/>
        </w:rPr>
        <w:t xml:space="preserve">Now, after looking at two difference measures of statistical significance, we can say that the original hypothesis is supported: whites are more likely to identify as Republicans than non-whites. </w:t>
      </w:r>
    </w:p>
    <w:p w:rsidR="00926410" w:rsidRDefault="001360E8">
      <w:pPr>
        <w:rPr>
          <w:rFonts w:ascii="Arial" w:hAnsi="Arial" w:cs="Arial"/>
          <w:sz w:val="20"/>
        </w:rPr>
      </w:pPr>
      <w:r>
        <w:rPr>
          <w:noProof/>
        </w:rPr>
        <w:drawing>
          <wp:anchor distT="0" distB="0" distL="114300" distR="114300" simplePos="0" relativeHeight="251665408" behindDoc="1" locked="0" layoutInCell="1" allowOverlap="1" wp14:anchorId="184C5904">
            <wp:simplePos x="0" y="0"/>
            <wp:positionH relativeFrom="margin">
              <wp:align>right</wp:align>
            </wp:positionH>
            <wp:positionV relativeFrom="paragraph">
              <wp:posOffset>419735</wp:posOffset>
            </wp:positionV>
            <wp:extent cx="5934075" cy="4279265"/>
            <wp:effectExtent l="0" t="0" r="9525" b="6985"/>
            <wp:wrapTight wrapText="bothSides">
              <wp:wrapPolygon edited="0">
                <wp:start x="0" y="0"/>
                <wp:lineTo x="0" y="21539"/>
                <wp:lineTo x="21565" y="21539"/>
                <wp:lineTo x="215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0000" r="13782" b="34695"/>
                    <a:stretch/>
                  </pic:blipFill>
                  <pic:spPr bwMode="auto">
                    <a:xfrm>
                      <a:off x="0" y="0"/>
                      <a:ext cx="5934075" cy="4279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E23">
        <w:rPr>
          <w:rFonts w:ascii="Arial" w:hAnsi="Arial" w:cs="Arial"/>
          <w:sz w:val="20"/>
        </w:rPr>
        <w:t xml:space="preserve">Let’s see what happens when we add in a second IV, otherwise known as a control variable or CV. </w:t>
      </w:r>
      <w:r>
        <w:rPr>
          <w:rFonts w:ascii="Arial" w:hAnsi="Arial" w:cs="Arial"/>
          <w:sz w:val="20"/>
        </w:rPr>
        <w:t xml:space="preserve">We’ll control for owngun, which measures whether or not the individual owns a gun. First, check the codes. </w:t>
      </w:r>
    </w:p>
    <w:p w:rsidR="001360E8" w:rsidRDefault="001360E8">
      <w:pPr>
        <w:rPr>
          <w:rFonts w:ascii="Arial" w:hAnsi="Arial" w:cs="Arial"/>
          <w:sz w:val="20"/>
        </w:rPr>
      </w:pPr>
      <w:r>
        <w:rPr>
          <w:noProof/>
        </w:rPr>
        <w:lastRenderedPageBreak/>
        <w:drawing>
          <wp:anchor distT="0" distB="0" distL="114300" distR="114300" simplePos="0" relativeHeight="251666432" behindDoc="1" locked="0" layoutInCell="1" allowOverlap="1" wp14:anchorId="01C907D9">
            <wp:simplePos x="0" y="0"/>
            <wp:positionH relativeFrom="margin">
              <wp:align>right</wp:align>
            </wp:positionH>
            <wp:positionV relativeFrom="paragraph">
              <wp:posOffset>647700</wp:posOffset>
            </wp:positionV>
            <wp:extent cx="5943600" cy="4608195"/>
            <wp:effectExtent l="0" t="0" r="0" b="1905"/>
            <wp:wrapTight wrapText="bothSides">
              <wp:wrapPolygon edited="0">
                <wp:start x="0" y="0"/>
                <wp:lineTo x="0" y="21520"/>
                <wp:lineTo x="21531" y="21520"/>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7532" t="14022" r="12500" b="27884"/>
                    <a:stretch/>
                  </pic:blipFill>
                  <pic:spPr bwMode="auto">
                    <a:xfrm>
                      <a:off x="0" y="0"/>
                      <a:ext cx="5943600" cy="4608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0"/>
        </w:rPr>
        <w:t xml:space="preserve">This variable is coded 1 for owning a gun and 2 for not owning a gun. Now that we know the coding of the variable, let’s add it to the regression and see what happens. Again, place it in the “Independent(s)” box along with the main IV, whiterace. </w:t>
      </w:r>
    </w:p>
    <w:p w:rsidR="001360E8" w:rsidRDefault="001360E8">
      <w:pPr>
        <w:rPr>
          <w:rFonts w:ascii="Arial" w:hAnsi="Arial" w:cs="Arial"/>
          <w:sz w:val="20"/>
        </w:rPr>
      </w:pPr>
    </w:p>
    <w:p w:rsidR="00B22C96" w:rsidRPr="00B22C96" w:rsidRDefault="00B22C96" w:rsidP="00B22C96">
      <w:pPr>
        <w:rPr>
          <w:rFonts w:ascii="Arial" w:hAnsi="Arial" w:cs="Arial"/>
          <w:sz w:val="20"/>
        </w:rPr>
      </w:pPr>
      <w:r>
        <w:rPr>
          <w:rFonts w:ascii="Arial" w:hAnsi="Arial" w:cs="Arial"/>
          <w:sz w:val="20"/>
        </w:rPr>
        <w:br w:type="page"/>
      </w: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B22C96" w:rsidRPr="00B22C96">
        <w:tblPrEx>
          <w:tblCellMar>
            <w:top w:w="0" w:type="dxa"/>
            <w:bottom w:w="0" w:type="dxa"/>
          </w:tblCellMar>
        </w:tblPrEx>
        <w:trPr>
          <w:cantSplit/>
        </w:trPr>
        <w:tc>
          <w:tcPr>
            <w:tcW w:w="5841" w:type="dxa"/>
            <w:gridSpan w:val="5"/>
            <w:tcBorders>
              <w:top w:val="nil"/>
              <w:left w:val="nil"/>
              <w:bottom w:val="nil"/>
              <w:right w:val="nil"/>
            </w:tcBorders>
            <w:shd w:val="clear" w:color="auto" w:fill="FFFFFF"/>
            <w:vAlign w:val="center"/>
          </w:tcPr>
          <w:p w:rsidR="00B22C96" w:rsidRPr="00B22C96" w:rsidRDefault="00B22C96" w:rsidP="00B22C96">
            <w:pPr>
              <w:autoSpaceDE w:val="0"/>
              <w:autoSpaceDN w:val="0"/>
              <w:adjustRightInd w:val="0"/>
              <w:spacing w:after="0" w:line="320" w:lineRule="atLeast"/>
              <w:ind w:left="60" w:right="60"/>
              <w:jc w:val="center"/>
              <w:rPr>
                <w:rFonts w:ascii="Arial" w:hAnsi="Arial" w:cs="Arial"/>
                <w:color w:val="010205"/>
              </w:rPr>
            </w:pPr>
            <w:r w:rsidRPr="00B22C96">
              <w:rPr>
                <w:rFonts w:ascii="Arial" w:hAnsi="Arial" w:cs="Arial"/>
                <w:b/>
                <w:bCs/>
                <w:color w:val="010205"/>
              </w:rPr>
              <w:lastRenderedPageBreak/>
              <w:t>Model Summary</w:t>
            </w:r>
            <w:r w:rsidRPr="00B22C96">
              <w:rPr>
                <w:rFonts w:ascii="Arial" w:hAnsi="Arial" w:cs="Arial"/>
                <w:b/>
                <w:bCs/>
                <w:color w:val="010205"/>
                <w:vertAlign w:val="superscript"/>
              </w:rPr>
              <w:t>b</w:t>
            </w:r>
          </w:p>
        </w:tc>
      </w:tr>
      <w:tr w:rsidR="00B22C96" w:rsidRPr="00B22C96">
        <w:tblPrEx>
          <w:tblCellMar>
            <w:top w:w="0" w:type="dxa"/>
            <w:bottom w:w="0" w:type="dxa"/>
          </w:tblCellMar>
        </w:tblPrEx>
        <w:trPr>
          <w:cantSplit/>
        </w:trPr>
        <w:tc>
          <w:tcPr>
            <w:tcW w:w="795" w:type="dxa"/>
            <w:tcBorders>
              <w:top w:val="nil"/>
              <w:left w:val="nil"/>
              <w:bottom w:val="single" w:sz="8" w:space="0" w:color="152935"/>
              <w:right w:val="nil"/>
            </w:tcBorders>
            <w:shd w:val="clear" w:color="auto" w:fill="FFFFFF"/>
            <w:vAlign w:val="bottom"/>
          </w:tcPr>
          <w:p w:rsidR="00B22C96" w:rsidRPr="00B22C96" w:rsidRDefault="00B22C96" w:rsidP="00B22C96">
            <w:pPr>
              <w:autoSpaceDE w:val="0"/>
              <w:autoSpaceDN w:val="0"/>
              <w:adjustRightInd w:val="0"/>
              <w:spacing w:after="0" w:line="320" w:lineRule="atLeast"/>
              <w:ind w:left="60" w:right="60"/>
              <w:rPr>
                <w:rFonts w:ascii="Arial" w:hAnsi="Arial" w:cs="Arial"/>
                <w:color w:val="264A60"/>
                <w:sz w:val="18"/>
                <w:szCs w:val="18"/>
              </w:rPr>
            </w:pPr>
            <w:r w:rsidRPr="00B22C96">
              <w:rPr>
                <w:rFonts w:ascii="Arial" w:hAnsi="Arial" w:cs="Arial"/>
                <w:color w:val="264A60"/>
                <w:sz w:val="18"/>
                <w:szCs w:val="18"/>
              </w:rPr>
              <w:t>Model</w:t>
            </w:r>
          </w:p>
        </w:tc>
        <w:tc>
          <w:tcPr>
            <w:tcW w:w="1024" w:type="dxa"/>
            <w:tcBorders>
              <w:top w:val="nil"/>
              <w:left w:val="nil"/>
              <w:bottom w:val="single" w:sz="8" w:space="0" w:color="152935"/>
              <w:right w:val="single" w:sz="8" w:space="0" w:color="E0E0E0"/>
            </w:tcBorders>
            <w:shd w:val="clear" w:color="auto" w:fill="FFFFFF"/>
            <w:vAlign w:val="bottom"/>
          </w:tcPr>
          <w:p w:rsidR="00B22C96" w:rsidRPr="00B22C96" w:rsidRDefault="00B22C96" w:rsidP="00B22C96">
            <w:pPr>
              <w:autoSpaceDE w:val="0"/>
              <w:autoSpaceDN w:val="0"/>
              <w:adjustRightInd w:val="0"/>
              <w:spacing w:after="0" w:line="320" w:lineRule="atLeast"/>
              <w:ind w:left="60" w:right="60"/>
              <w:jc w:val="center"/>
              <w:rPr>
                <w:rFonts w:ascii="Arial" w:hAnsi="Arial" w:cs="Arial"/>
                <w:color w:val="264A60"/>
                <w:sz w:val="18"/>
                <w:szCs w:val="18"/>
              </w:rPr>
            </w:pPr>
            <w:r w:rsidRPr="00B22C96">
              <w:rPr>
                <w:rFonts w:ascii="Arial" w:hAnsi="Arial" w:cs="Arial"/>
                <w:color w:val="264A60"/>
                <w:sz w:val="18"/>
                <w:szCs w:val="18"/>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rsidR="00B22C96" w:rsidRPr="00B22C96" w:rsidRDefault="00B22C96" w:rsidP="00B22C96">
            <w:pPr>
              <w:autoSpaceDE w:val="0"/>
              <w:autoSpaceDN w:val="0"/>
              <w:adjustRightInd w:val="0"/>
              <w:spacing w:after="0" w:line="320" w:lineRule="atLeast"/>
              <w:ind w:left="60" w:right="60"/>
              <w:jc w:val="center"/>
              <w:rPr>
                <w:rFonts w:ascii="Arial" w:hAnsi="Arial" w:cs="Arial"/>
                <w:color w:val="264A60"/>
                <w:sz w:val="18"/>
                <w:szCs w:val="18"/>
              </w:rPr>
            </w:pPr>
            <w:r w:rsidRPr="00B22C96">
              <w:rPr>
                <w:rFonts w:ascii="Arial" w:hAnsi="Arial" w:cs="Arial"/>
                <w:color w:val="264A60"/>
                <w:sz w:val="18"/>
                <w:szCs w:val="18"/>
              </w:rPr>
              <w:t>R Square</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B22C96" w:rsidRPr="00B22C96" w:rsidRDefault="00B22C96" w:rsidP="00B22C96">
            <w:pPr>
              <w:autoSpaceDE w:val="0"/>
              <w:autoSpaceDN w:val="0"/>
              <w:adjustRightInd w:val="0"/>
              <w:spacing w:after="0" w:line="320" w:lineRule="atLeast"/>
              <w:ind w:left="60" w:right="60"/>
              <w:jc w:val="center"/>
              <w:rPr>
                <w:rFonts w:ascii="Arial" w:hAnsi="Arial" w:cs="Arial"/>
                <w:color w:val="264A60"/>
                <w:sz w:val="18"/>
                <w:szCs w:val="18"/>
              </w:rPr>
            </w:pPr>
            <w:r w:rsidRPr="00B22C96">
              <w:rPr>
                <w:rFonts w:ascii="Arial" w:hAnsi="Arial" w:cs="Arial"/>
                <w:color w:val="264A60"/>
                <w:sz w:val="18"/>
                <w:szCs w:val="18"/>
              </w:rPr>
              <w:t>Adjusted R Square</w:t>
            </w:r>
          </w:p>
        </w:tc>
        <w:tc>
          <w:tcPr>
            <w:tcW w:w="1468" w:type="dxa"/>
            <w:tcBorders>
              <w:top w:val="nil"/>
              <w:left w:val="single" w:sz="8" w:space="0" w:color="E0E0E0"/>
              <w:bottom w:val="single" w:sz="8" w:space="0" w:color="152935"/>
              <w:right w:val="nil"/>
            </w:tcBorders>
            <w:shd w:val="clear" w:color="auto" w:fill="FFFFFF"/>
            <w:vAlign w:val="bottom"/>
          </w:tcPr>
          <w:p w:rsidR="00B22C96" w:rsidRPr="00B22C96" w:rsidRDefault="00B22C96" w:rsidP="00B22C96">
            <w:pPr>
              <w:autoSpaceDE w:val="0"/>
              <w:autoSpaceDN w:val="0"/>
              <w:adjustRightInd w:val="0"/>
              <w:spacing w:after="0" w:line="320" w:lineRule="atLeast"/>
              <w:ind w:left="60" w:right="60"/>
              <w:jc w:val="center"/>
              <w:rPr>
                <w:rFonts w:ascii="Arial" w:hAnsi="Arial" w:cs="Arial"/>
                <w:color w:val="264A60"/>
                <w:sz w:val="18"/>
                <w:szCs w:val="18"/>
              </w:rPr>
            </w:pPr>
            <w:r w:rsidRPr="00B22C96">
              <w:rPr>
                <w:rFonts w:ascii="Arial" w:hAnsi="Arial" w:cs="Arial"/>
                <w:color w:val="264A60"/>
                <w:sz w:val="18"/>
                <w:szCs w:val="18"/>
              </w:rPr>
              <w:t>Std. Error of the Estimate</w:t>
            </w:r>
          </w:p>
        </w:tc>
      </w:tr>
      <w:tr w:rsidR="00B22C96" w:rsidRPr="00B22C96">
        <w:tblPrEx>
          <w:tblCellMar>
            <w:top w:w="0" w:type="dxa"/>
            <w:bottom w:w="0" w:type="dxa"/>
          </w:tblCellMar>
        </w:tblPrEx>
        <w:trPr>
          <w:cantSplit/>
        </w:trPr>
        <w:tc>
          <w:tcPr>
            <w:tcW w:w="795" w:type="dxa"/>
            <w:tcBorders>
              <w:top w:val="single" w:sz="8" w:space="0" w:color="152935"/>
              <w:left w:val="nil"/>
              <w:bottom w:val="single" w:sz="8" w:space="0" w:color="152935"/>
              <w:right w:val="nil"/>
            </w:tcBorders>
            <w:shd w:val="clear" w:color="auto" w:fill="E0E0E0"/>
          </w:tcPr>
          <w:p w:rsidR="00B22C96" w:rsidRPr="00B22C96" w:rsidRDefault="00B22C96" w:rsidP="00B22C96">
            <w:pPr>
              <w:autoSpaceDE w:val="0"/>
              <w:autoSpaceDN w:val="0"/>
              <w:adjustRightInd w:val="0"/>
              <w:spacing w:after="0" w:line="320" w:lineRule="atLeast"/>
              <w:ind w:left="60" w:right="60"/>
              <w:rPr>
                <w:rFonts w:ascii="Arial" w:hAnsi="Arial" w:cs="Arial"/>
                <w:color w:val="264A60"/>
                <w:sz w:val="18"/>
                <w:szCs w:val="18"/>
              </w:rPr>
            </w:pPr>
            <w:r w:rsidRPr="00B22C96">
              <w:rPr>
                <w:rFonts w:ascii="Arial" w:hAnsi="Arial" w:cs="Arial"/>
                <w:color w:val="264A60"/>
                <w:sz w:val="18"/>
                <w:szCs w:val="18"/>
              </w:rPr>
              <w:t>1</w:t>
            </w:r>
          </w:p>
        </w:tc>
        <w:tc>
          <w:tcPr>
            <w:tcW w:w="1024" w:type="dxa"/>
            <w:tcBorders>
              <w:top w:val="single" w:sz="8" w:space="0" w:color="152935"/>
              <w:left w:val="nil"/>
              <w:bottom w:val="single" w:sz="8" w:space="0" w:color="152935"/>
              <w:right w:val="single" w:sz="8" w:space="0" w:color="E0E0E0"/>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.303</w:t>
            </w:r>
            <w:r w:rsidRPr="00B22C96">
              <w:rPr>
                <w:rFonts w:ascii="Arial" w:hAnsi="Arial" w:cs="Arial"/>
                <w:color w:val="010205"/>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.092</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.091</w:t>
            </w:r>
          </w:p>
        </w:tc>
        <w:tc>
          <w:tcPr>
            <w:tcW w:w="1468" w:type="dxa"/>
            <w:tcBorders>
              <w:top w:val="single" w:sz="8" w:space="0" w:color="152935"/>
              <w:left w:val="single" w:sz="8" w:space="0" w:color="E0E0E0"/>
              <w:bottom w:val="single" w:sz="8" w:space="0" w:color="152935"/>
              <w:right w:val="nil"/>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1.948</w:t>
            </w:r>
          </w:p>
        </w:tc>
      </w:tr>
      <w:tr w:rsidR="00B22C96" w:rsidRPr="00B22C96">
        <w:tblPrEx>
          <w:tblCellMar>
            <w:top w:w="0" w:type="dxa"/>
            <w:bottom w:w="0" w:type="dxa"/>
          </w:tblCellMar>
        </w:tblPrEx>
        <w:trPr>
          <w:cantSplit/>
        </w:trPr>
        <w:tc>
          <w:tcPr>
            <w:tcW w:w="5841" w:type="dxa"/>
            <w:gridSpan w:val="5"/>
            <w:tcBorders>
              <w:top w:val="nil"/>
              <w:left w:val="nil"/>
              <w:bottom w:val="nil"/>
              <w:right w:val="nil"/>
            </w:tcBorders>
            <w:shd w:val="clear" w:color="auto" w:fill="FFFFFF"/>
          </w:tcPr>
          <w:p w:rsidR="00B22C96" w:rsidRPr="00B22C96" w:rsidRDefault="00B22C96" w:rsidP="00B22C96">
            <w:pPr>
              <w:autoSpaceDE w:val="0"/>
              <w:autoSpaceDN w:val="0"/>
              <w:adjustRightInd w:val="0"/>
              <w:spacing w:after="0" w:line="320" w:lineRule="atLeast"/>
              <w:ind w:left="60" w:right="60"/>
              <w:rPr>
                <w:rFonts w:ascii="Arial" w:hAnsi="Arial" w:cs="Arial"/>
                <w:color w:val="010205"/>
                <w:sz w:val="18"/>
                <w:szCs w:val="18"/>
              </w:rPr>
            </w:pPr>
            <w:r w:rsidRPr="00B22C96">
              <w:rPr>
                <w:rFonts w:ascii="Arial" w:hAnsi="Arial" w:cs="Arial"/>
                <w:color w:val="010205"/>
                <w:sz w:val="18"/>
                <w:szCs w:val="18"/>
              </w:rPr>
              <w:t>a. Predictors: (Constant), HAVE GUN IN HOME, Is Respondent white</w:t>
            </w:r>
          </w:p>
        </w:tc>
      </w:tr>
      <w:tr w:rsidR="00B22C96" w:rsidRPr="00B22C96">
        <w:tblPrEx>
          <w:tblCellMar>
            <w:top w:w="0" w:type="dxa"/>
            <w:bottom w:w="0" w:type="dxa"/>
          </w:tblCellMar>
        </w:tblPrEx>
        <w:trPr>
          <w:cantSplit/>
        </w:trPr>
        <w:tc>
          <w:tcPr>
            <w:tcW w:w="5841" w:type="dxa"/>
            <w:gridSpan w:val="5"/>
            <w:tcBorders>
              <w:top w:val="nil"/>
              <w:left w:val="nil"/>
              <w:bottom w:val="nil"/>
              <w:right w:val="nil"/>
            </w:tcBorders>
            <w:shd w:val="clear" w:color="auto" w:fill="FFFFFF"/>
          </w:tcPr>
          <w:p w:rsidR="00B22C96" w:rsidRPr="00B22C96" w:rsidRDefault="00B22C96" w:rsidP="00B22C96">
            <w:pPr>
              <w:autoSpaceDE w:val="0"/>
              <w:autoSpaceDN w:val="0"/>
              <w:adjustRightInd w:val="0"/>
              <w:spacing w:after="0" w:line="320" w:lineRule="atLeast"/>
              <w:ind w:left="60" w:right="60"/>
              <w:rPr>
                <w:rFonts w:ascii="Arial" w:hAnsi="Arial" w:cs="Arial"/>
                <w:color w:val="010205"/>
                <w:sz w:val="18"/>
                <w:szCs w:val="18"/>
              </w:rPr>
            </w:pPr>
            <w:r w:rsidRPr="00B22C96">
              <w:rPr>
                <w:rFonts w:ascii="Arial" w:hAnsi="Arial" w:cs="Arial"/>
                <w:color w:val="010205"/>
                <w:sz w:val="18"/>
                <w:szCs w:val="18"/>
              </w:rPr>
              <w:t>b. Dependent Variable: POLITICAL PARTY AFFILIATION</w:t>
            </w:r>
          </w:p>
        </w:tc>
      </w:tr>
    </w:tbl>
    <w:p w:rsidR="00B22C96" w:rsidRPr="00B22C96" w:rsidRDefault="00B22C96" w:rsidP="00B22C96">
      <w:pPr>
        <w:autoSpaceDE w:val="0"/>
        <w:autoSpaceDN w:val="0"/>
        <w:adjustRightInd w:val="0"/>
        <w:spacing w:after="0" w:line="240" w:lineRule="auto"/>
        <w:rPr>
          <w:rFonts w:ascii="Times New Roman" w:hAnsi="Times New Roman" w:cs="Times New Roman"/>
          <w:sz w:val="24"/>
          <w:szCs w:val="24"/>
        </w:rPr>
      </w:pPr>
    </w:p>
    <w:tbl>
      <w:tblPr>
        <w:tblW w:w="8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035"/>
        <w:gridCol w:w="1331"/>
        <w:gridCol w:w="1331"/>
        <w:gridCol w:w="1469"/>
        <w:gridCol w:w="1024"/>
        <w:gridCol w:w="1024"/>
      </w:tblGrid>
      <w:tr w:rsidR="00B22C96" w:rsidRPr="00B22C96">
        <w:tblPrEx>
          <w:tblCellMar>
            <w:top w:w="0" w:type="dxa"/>
            <w:bottom w:w="0" w:type="dxa"/>
          </w:tblCellMar>
        </w:tblPrEx>
        <w:trPr>
          <w:cantSplit/>
        </w:trPr>
        <w:tc>
          <w:tcPr>
            <w:tcW w:w="8944" w:type="dxa"/>
            <w:gridSpan w:val="7"/>
            <w:tcBorders>
              <w:top w:val="nil"/>
              <w:left w:val="nil"/>
              <w:bottom w:val="nil"/>
              <w:right w:val="nil"/>
            </w:tcBorders>
            <w:shd w:val="clear" w:color="auto" w:fill="FFFFFF"/>
            <w:vAlign w:val="center"/>
          </w:tcPr>
          <w:p w:rsidR="00B22C96" w:rsidRPr="00B22C96" w:rsidRDefault="00B22C96" w:rsidP="00B22C96">
            <w:pPr>
              <w:autoSpaceDE w:val="0"/>
              <w:autoSpaceDN w:val="0"/>
              <w:adjustRightInd w:val="0"/>
              <w:spacing w:after="0" w:line="320" w:lineRule="atLeast"/>
              <w:ind w:left="60" w:right="60"/>
              <w:jc w:val="center"/>
              <w:rPr>
                <w:rFonts w:ascii="Arial" w:hAnsi="Arial" w:cs="Arial"/>
                <w:color w:val="010205"/>
              </w:rPr>
            </w:pPr>
            <w:r w:rsidRPr="00B22C96">
              <w:rPr>
                <w:rFonts w:ascii="Arial" w:hAnsi="Arial" w:cs="Arial"/>
                <w:b/>
                <w:bCs/>
                <w:color w:val="010205"/>
              </w:rPr>
              <w:t>Coefficients</w:t>
            </w:r>
            <w:r w:rsidRPr="00B22C96">
              <w:rPr>
                <w:rFonts w:ascii="Arial" w:hAnsi="Arial" w:cs="Arial"/>
                <w:b/>
                <w:bCs/>
                <w:color w:val="010205"/>
                <w:vertAlign w:val="superscript"/>
              </w:rPr>
              <w:t>a</w:t>
            </w:r>
          </w:p>
        </w:tc>
      </w:tr>
      <w:tr w:rsidR="00B22C96" w:rsidRPr="00B22C96">
        <w:tblPrEx>
          <w:tblCellMar>
            <w:top w:w="0" w:type="dxa"/>
            <w:bottom w:w="0" w:type="dxa"/>
          </w:tblCellMar>
        </w:tblPrEx>
        <w:trPr>
          <w:cantSplit/>
        </w:trPr>
        <w:tc>
          <w:tcPr>
            <w:tcW w:w="2768" w:type="dxa"/>
            <w:gridSpan w:val="2"/>
            <w:vMerge w:val="restart"/>
            <w:tcBorders>
              <w:top w:val="nil"/>
              <w:left w:val="nil"/>
              <w:bottom w:val="nil"/>
              <w:right w:val="nil"/>
            </w:tcBorders>
            <w:shd w:val="clear" w:color="auto" w:fill="FFFFFF"/>
            <w:vAlign w:val="bottom"/>
          </w:tcPr>
          <w:p w:rsidR="00B22C96" w:rsidRPr="00B22C96" w:rsidRDefault="00B22C96" w:rsidP="00B22C96">
            <w:pPr>
              <w:autoSpaceDE w:val="0"/>
              <w:autoSpaceDN w:val="0"/>
              <w:adjustRightInd w:val="0"/>
              <w:spacing w:after="0" w:line="320" w:lineRule="atLeast"/>
              <w:ind w:left="60" w:right="60"/>
              <w:rPr>
                <w:rFonts w:ascii="Arial" w:hAnsi="Arial" w:cs="Arial"/>
                <w:color w:val="264A60"/>
                <w:sz w:val="18"/>
                <w:szCs w:val="18"/>
              </w:rPr>
            </w:pPr>
            <w:r w:rsidRPr="00B22C96">
              <w:rPr>
                <w:rFonts w:ascii="Arial" w:hAnsi="Arial" w:cs="Arial"/>
                <w:color w:val="264A60"/>
                <w:sz w:val="18"/>
                <w:szCs w:val="18"/>
              </w:rPr>
              <w:t>Model</w:t>
            </w:r>
          </w:p>
        </w:tc>
        <w:tc>
          <w:tcPr>
            <w:tcW w:w="2660" w:type="dxa"/>
            <w:gridSpan w:val="2"/>
            <w:tcBorders>
              <w:top w:val="nil"/>
              <w:left w:val="nil"/>
              <w:bottom w:val="nil"/>
              <w:right w:val="single" w:sz="8" w:space="0" w:color="E0E0E0"/>
            </w:tcBorders>
            <w:shd w:val="clear" w:color="auto" w:fill="FFFFFF"/>
            <w:vAlign w:val="bottom"/>
          </w:tcPr>
          <w:p w:rsidR="00B22C96" w:rsidRPr="00B22C96" w:rsidRDefault="00B22C96" w:rsidP="00B22C96">
            <w:pPr>
              <w:autoSpaceDE w:val="0"/>
              <w:autoSpaceDN w:val="0"/>
              <w:adjustRightInd w:val="0"/>
              <w:spacing w:after="0" w:line="320" w:lineRule="atLeast"/>
              <w:ind w:left="60" w:right="60"/>
              <w:jc w:val="center"/>
              <w:rPr>
                <w:rFonts w:ascii="Arial" w:hAnsi="Arial" w:cs="Arial"/>
                <w:color w:val="264A60"/>
                <w:sz w:val="18"/>
                <w:szCs w:val="18"/>
              </w:rPr>
            </w:pPr>
            <w:r w:rsidRPr="00B22C96">
              <w:rPr>
                <w:rFonts w:ascii="Arial" w:hAnsi="Arial" w:cs="Arial"/>
                <w:color w:val="264A60"/>
                <w:sz w:val="18"/>
                <w:szCs w:val="18"/>
              </w:rPr>
              <w:t>Unstandardized Coefficients</w:t>
            </w:r>
          </w:p>
        </w:tc>
        <w:tc>
          <w:tcPr>
            <w:tcW w:w="1468" w:type="dxa"/>
            <w:tcBorders>
              <w:top w:val="nil"/>
              <w:left w:val="single" w:sz="8" w:space="0" w:color="E0E0E0"/>
              <w:bottom w:val="nil"/>
              <w:right w:val="single" w:sz="8" w:space="0" w:color="E0E0E0"/>
            </w:tcBorders>
            <w:shd w:val="clear" w:color="auto" w:fill="FFFFFF"/>
            <w:vAlign w:val="bottom"/>
          </w:tcPr>
          <w:p w:rsidR="00B22C96" w:rsidRPr="00B22C96" w:rsidRDefault="00B22C96" w:rsidP="00B22C96">
            <w:pPr>
              <w:autoSpaceDE w:val="0"/>
              <w:autoSpaceDN w:val="0"/>
              <w:adjustRightInd w:val="0"/>
              <w:spacing w:after="0" w:line="320" w:lineRule="atLeast"/>
              <w:ind w:left="60" w:right="60"/>
              <w:jc w:val="center"/>
              <w:rPr>
                <w:rFonts w:ascii="Arial" w:hAnsi="Arial" w:cs="Arial"/>
                <w:color w:val="264A60"/>
                <w:sz w:val="18"/>
                <w:szCs w:val="18"/>
              </w:rPr>
            </w:pPr>
            <w:r w:rsidRPr="00B22C96">
              <w:rPr>
                <w:rFonts w:ascii="Arial" w:hAnsi="Arial" w:cs="Arial"/>
                <w:color w:val="264A60"/>
                <w:sz w:val="18"/>
                <w:szCs w:val="18"/>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rsidR="00B22C96" w:rsidRPr="00B22C96" w:rsidRDefault="00B22C96" w:rsidP="00B22C96">
            <w:pPr>
              <w:autoSpaceDE w:val="0"/>
              <w:autoSpaceDN w:val="0"/>
              <w:adjustRightInd w:val="0"/>
              <w:spacing w:after="0" w:line="320" w:lineRule="atLeast"/>
              <w:ind w:left="60" w:right="60"/>
              <w:jc w:val="center"/>
              <w:rPr>
                <w:rFonts w:ascii="Arial" w:hAnsi="Arial" w:cs="Arial"/>
                <w:color w:val="264A60"/>
                <w:sz w:val="18"/>
                <w:szCs w:val="18"/>
              </w:rPr>
            </w:pPr>
            <w:r w:rsidRPr="00B22C96">
              <w:rPr>
                <w:rFonts w:ascii="Arial" w:hAnsi="Arial" w:cs="Arial"/>
                <w:color w:val="264A60"/>
                <w:sz w:val="18"/>
                <w:szCs w:val="18"/>
              </w:rPr>
              <w:t>t</w:t>
            </w:r>
          </w:p>
        </w:tc>
        <w:tc>
          <w:tcPr>
            <w:tcW w:w="1024" w:type="dxa"/>
            <w:vMerge w:val="restart"/>
            <w:tcBorders>
              <w:top w:val="nil"/>
              <w:left w:val="single" w:sz="8" w:space="0" w:color="E0E0E0"/>
              <w:bottom w:val="nil"/>
              <w:right w:val="nil"/>
            </w:tcBorders>
            <w:shd w:val="clear" w:color="auto" w:fill="FFFFFF"/>
            <w:vAlign w:val="bottom"/>
          </w:tcPr>
          <w:p w:rsidR="00B22C96" w:rsidRPr="00B22C96" w:rsidRDefault="00B22C96" w:rsidP="00B22C96">
            <w:pPr>
              <w:autoSpaceDE w:val="0"/>
              <w:autoSpaceDN w:val="0"/>
              <w:adjustRightInd w:val="0"/>
              <w:spacing w:after="0" w:line="320" w:lineRule="atLeast"/>
              <w:ind w:left="60" w:right="60"/>
              <w:jc w:val="center"/>
              <w:rPr>
                <w:rFonts w:ascii="Arial" w:hAnsi="Arial" w:cs="Arial"/>
                <w:color w:val="264A60"/>
                <w:sz w:val="18"/>
                <w:szCs w:val="18"/>
              </w:rPr>
            </w:pPr>
            <w:r w:rsidRPr="00B22C96">
              <w:rPr>
                <w:rFonts w:ascii="Arial" w:hAnsi="Arial" w:cs="Arial"/>
                <w:color w:val="264A60"/>
                <w:sz w:val="18"/>
                <w:szCs w:val="18"/>
              </w:rPr>
              <w:t>Sig.</w:t>
            </w:r>
          </w:p>
        </w:tc>
      </w:tr>
      <w:tr w:rsidR="00B22C96" w:rsidRPr="00B22C96">
        <w:tblPrEx>
          <w:tblCellMar>
            <w:top w:w="0" w:type="dxa"/>
            <w:bottom w:w="0" w:type="dxa"/>
          </w:tblCellMar>
        </w:tblPrEx>
        <w:trPr>
          <w:cantSplit/>
        </w:trPr>
        <w:tc>
          <w:tcPr>
            <w:tcW w:w="2768" w:type="dxa"/>
            <w:gridSpan w:val="2"/>
            <w:vMerge/>
            <w:tcBorders>
              <w:top w:val="nil"/>
              <w:left w:val="nil"/>
              <w:bottom w:val="nil"/>
              <w:right w:val="nil"/>
            </w:tcBorders>
            <w:shd w:val="clear" w:color="auto" w:fill="FFFFFF"/>
            <w:vAlign w:val="bottom"/>
          </w:tcPr>
          <w:p w:rsidR="00B22C96" w:rsidRPr="00B22C96" w:rsidRDefault="00B22C96" w:rsidP="00B22C96">
            <w:pPr>
              <w:autoSpaceDE w:val="0"/>
              <w:autoSpaceDN w:val="0"/>
              <w:adjustRightInd w:val="0"/>
              <w:spacing w:after="0" w:line="240" w:lineRule="auto"/>
              <w:rPr>
                <w:rFonts w:ascii="Arial" w:hAnsi="Arial" w:cs="Arial"/>
                <w:color w:val="264A60"/>
                <w:sz w:val="18"/>
                <w:szCs w:val="18"/>
              </w:rPr>
            </w:pPr>
          </w:p>
        </w:tc>
        <w:tc>
          <w:tcPr>
            <w:tcW w:w="1330" w:type="dxa"/>
            <w:tcBorders>
              <w:top w:val="nil"/>
              <w:left w:val="nil"/>
              <w:bottom w:val="single" w:sz="8" w:space="0" w:color="152935"/>
              <w:right w:val="single" w:sz="8" w:space="0" w:color="E0E0E0"/>
            </w:tcBorders>
            <w:shd w:val="clear" w:color="auto" w:fill="FFFFFF"/>
            <w:vAlign w:val="bottom"/>
          </w:tcPr>
          <w:p w:rsidR="00B22C96" w:rsidRPr="00B22C96" w:rsidRDefault="00B22C96" w:rsidP="00B22C96">
            <w:pPr>
              <w:autoSpaceDE w:val="0"/>
              <w:autoSpaceDN w:val="0"/>
              <w:adjustRightInd w:val="0"/>
              <w:spacing w:after="0" w:line="320" w:lineRule="atLeast"/>
              <w:ind w:left="60" w:right="60"/>
              <w:jc w:val="center"/>
              <w:rPr>
                <w:rFonts w:ascii="Arial" w:hAnsi="Arial" w:cs="Arial"/>
                <w:color w:val="264A60"/>
                <w:sz w:val="18"/>
                <w:szCs w:val="18"/>
              </w:rPr>
            </w:pPr>
            <w:r w:rsidRPr="00B22C96">
              <w:rPr>
                <w:rFonts w:ascii="Arial" w:hAnsi="Arial" w:cs="Arial"/>
                <w:color w:val="264A60"/>
                <w:sz w:val="18"/>
                <w:szCs w:val="18"/>
              </w:rPr>
              <w:t>B</w:t>
            </w:r>
          </w:p>
        </w:tc>
        <w:tc>
          <w:tcPr>
            <w:tcW w:w="1330" w:type="dxa"/>
            <w:tcBorders>
              <w:top w:val="nil"/>
              <w:left w:val="single" w:sz="8" w:space="0" w:color="E0E0E0"/>
              <w:bottom w:val="single" w:sz="8" w:space="0" w:color="152935"/>
              <w:right w:val="single" w:sz="8" w:space="0" w:color="E0E0E0"/>
            </w:tcBorders>
            <w:shd w:val="clear" w:color="auto" w:fill="FFFFFF"/>
            <w:vAlign w:val="bottom"/>
          </w:tcPr>
          <w:p w:rsidR="00B22C96" w:rsidRPr="00B22C96" w:rsidRDefault="00B22C96" w:rsidP="00B22C96">
            <w:pPr>
              <w:autoSpaceDE w:val="0"/>
              <w:autoSpaceDN w:val="0"/>
              <w:adjustRightInd w:val="0"/>
              <w:spacing w:after="0" w:line="320" w:lineRule="atLeast"/>
              <w:ind w:left="60" w:right="60"/>
              <w:jc w:val="center"/>
              <w:rPr>
                <w:rFonts w:ascii="Arial" w:hAnsi="Arial" w:cs="Arial"/>
                <w:color w:val="264A60"/>
                <w:sz w:val="18"/>
                <w:szCs w:val="18"/>
              </w:rPr>
            </w:pPr>
            <w:r w:rsidRPr="00B22C96">
              <w:rPr>
                <w:rFonts w:ascii="Arial" w:hAnsi="Arial" w:cs="Arial"/>
                <w:color w:val="264A60"/>
                <w:sz w:val="18"/>
                <w:szCs w:val="18"/>
              </w:rPr>
              <w:t>Std. Error</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B22C96" w:rsidRPr="00B22C96" w:rsidRDefault="00B22C96" w:rsidP="00B22C96">
            <w:pPr>
              <w:autoSpaceDE w:val="0"/>
              <w:autoSpaceDN w:val="0"/>
              <w:adjustRightInd w:val="0"/>
              <w:spacing w:after="0" w:line="320" w:lineRule="atLeast"/>
              <w:ind w:left="60" w:right="60"/>
              <w:jc w:val="center"/>
              <w:rPr>
                <w:rFonts w:ascii="Arial" w:hAnsi="Arial" w:cs="Arial"/>
                <w:color w:val="264A60"/>
                <w:sz w:val="18"/>
                <w:szCs w:val="18"/>
              </w:rPr>
            </w:pPr>
            <w:r w:rsidRPr="00B22C96">
              <w:rPr>
                <w:rFonts w:ascii="Arial" w:hAnsi="Arial" w:cs="Arial"/>
                <w:color w:val="264A60"/>
                <w:sz w:val="18"/>
                <w:szCs w:val="18"/>
              </w:rPr>
              <w:t>Beta</w:t>
            </w:r>
          </w:p>
        </w:tc>
        <w:tc>
          <w:tcPr>
            <w:tcW w:w="1024" w:type="dxa"/>
            <w:vMerge/>
            <w:tcBorders>
              <w:top w:val="nil"/>
              <w:left w:val="single" w:sz="8" w:space="0" w:color="E0E0E0"/>
              <w:bottom w:val="nil"/>
              <w:right w:val="single" w:sz="8" w:space="0" w:color="E0E0E0"/>
            </w:tcBorders>
            <w:shd w:val="clear" w:color="auto" w:fill="FFFFFF"/>
            <w:vAlign w:val="bottom"/>
          </w:tcPr>
          <w:p w:rsidR="00B22C96" w:rsidRPr="00B22C96" w:rsidRDefault="00B22C96" w:rsidP="00B22C96">
            <w:pPr>
              <w:autoSpaceDE w:val="0"/>
              <w:autoSpaceDN w:val="0"/>
              <w:adjustRightInd w:val="0"/>
              <w:spacing w:after="0" w:line="240" w:lineRule="auto"/>
              <w:rPr>
                <w:rFonts w:ascii="Arial" w:hAnsi="Arial" w:cs="Arial"/>
                <w:color w:val="264A60"/>
                <w:sz w:val="18"/>
                <w:szCs w:val="18"/>
              </w:rPr>
            </w:pPr>
          </w:p>
        </w:tc>
        <w:tc>
          <w:tcPr>
            <w:tcW w:w="1024" w:type="dxa"/>
            <w:vMerge/>
            <w:tcBorders>
              <w:top w:val="nil"/>
              <w:left w:val="single" w:sz="8" w:space="0" w:color="E0E0E0"/>
              <w:bottom w:val="nil"/>
              <w:right w:val="nil"/>
            </w:tcBorders>
            <w:shd w:val="clear" w:color="auto" w:fill="FFFFFF"/>
            <w:vAlign w:val="bottom"/>
          </w:tcPr>
          <w:p w:rsidR="00B22C96" w:rsidRPr="00B22C96" w:rsidRDefault="00B22C96" w:rsidP="00B22C96">
            <w:pPr>
              <w:autoSpaceDE w:val="0"/>
              <w:autoSpaceDN w:val="0"/>
              <w:adjustRightInd w:val="0"/>
              <w:spacing w:after="0" w:line="240" w:lineRule="auto"/>
              <w:rPr>
                <w:rFonts w:ascii="Arial" w:hAnsi="Arial" w:cs="Arial"/>
                <w:color w:val="264A60"/>
                <w:sz w:val="18"/>
                <w:szCs w:val="18"/>
              </w:rPr>
            </w:pPr>
          </w:p>
        </w:tc>
      </w:tr>
      <w:tr w:rsidR="00B22C96" w:rsidRPr="00B22C96">
        <w:tblPrEx>
          <w:tblCellMar>
            <w:top w:w="0" w:type="dxa"/>
            <w:bottom w:w="0" w:type="dxa"/>
          </w:tblCellMar>
        </w:tblPrEx>
        <w:trPr>
          <w:cantSplit/>
        </w:trPr>
        <w:tc>
          <w:tcPr>
            <w:tcW w:w="734" w:type="dxa"/>
            <w:vMerge w:val="restart"/>
            <w:tcBorders>
              <w:top w:val="single" w:sz="8" w:space="0" w:color="152935"/>
              <w:left w:val="nil"/>
              <w:bottom w:val="single" w:sz="8" w:space="0" w:color="152935"/>
              <w:right w:val="nil"/>
            </w:tcBorders>
            <w:shd w:val="clear" w:color="auto" w:fill="E0E0E0"/>
          </w:tcPr>
          <w:p w:rsidR="00B22C96" w:rsidRPr="00B22C96" w:rsidRDefault="00B22C96" w:rsidP="00B22C96">
            <w:pPr>
              <w:autoSpaceDE w:val="0"/>
              <w:autoSpaceDN w:val="0"/>
              <w:adjustRightInd w:val="0"/>
              <w:spacing w:after="0" w:line="320" w:lineRule="atLeast"/>
              <w:ind w:left="60" w:right="60"/>
              <w:rPr>
                <w:rFonts w:ascii="Arial" w:hAnsi="Arial" w:cs="Arial"/>
                <w:color w:val="264A60"/>
                <w:sz w:val="18"/>
                <w:szCs w:val="18"/>
              </w:rPr>
            </w:pPr>
            <w:r w:rsidRPr="00B22C96">
              <w:rPr>
                <w:rFonts w:ascii="Arial" w:hAnsi="Arial" w:cs="Arial"/>
                <w:color w:val="264A60"/>
                <w:sz w:val="18"/>
                <w:szCs w:val="18"/>
              </w:rPr>
              <w:t>1</w:t>
            </w:r>
          </w:p>
        </w:tc>
        <w:tc>
          <w:tcPr>
            <w:tcW w:w="2034" w:type="dxa"/>
            <w:tcBorders>
              <w:top w:val="single" w:sz="8" w:space="0" w:color="152935"/>
              <w:left w:val="nil"/>
              <w:bottom w:val="single" w:sz="8" w:space="0" w:color="AEAEAE"/>
              <w:right w:val="nil"/>
            </w:tcBorders>
            <w:shd w:val="clear" w:color="auto" w:fill="E0E0E0"/>
          </w:tcPr>
          <w:p w:rsidR="00B22C96" w:rsidRPr="00B22C96" w:rsidRDefault="00B22C96" w:rsidP="00B22C96">
            <w:pPr>
              <w:autoSpaceDE w:val="0"/>
              <w:autoSpaceDN w:val="0"/>
              <w:adjustRightInd w:val="0"/>
              <w:spacing w:after="0" w:line="320" w:lineRule="atLeast"/>
              <w:ind w:left="60" w:right="60"/>
              <w:rPr>
                <w:rFonts w:ascii="Arial" w:hAnsi="Arial" w:cs="Arial"/>
                <w:color w:val="264A60"/>
                <w:sz w:val="18"/>
                <w:szCs w:val="18"/>
              </w:rPr>
            </w:pPr>
            <w:r w:rsidRPr="00B22C96">
              <w:rPr>
                <w:rFonts w:ascii="Arial" w:hAnsi="Arial" w:cs="Arial"/>
                <w:color w:val="264A60"/>
                <w:sz w:val="18"/>
                <w:szCs w:val="18"/>
              </w:rPr>
              <w:t>(Constant)</w:t>
            </w:r>
          </w:p>
        </w:tc>
        <w:tc>
          <w:tcPr>
            <w:tcW w:w="1330" w:type="dxa"/>
            <w:tcBorders>
              <w:top w:val="single" w:sz="8" w:space="0" w:color="152935"/>
              <w:left w:val="nil"/>
              <w:bottom w:val="single" w:sz="8" w:space="0" w:color="AEAEAE"/>
              <w:right w:val="single" w:sz="8" w:space="0" w:color="E0E0E0"/>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2.457</w:t>
            </w:r>
          </w:p>
        </w:tc>
        <w:tc>
          <w:tcPr>
            <w:tcW w:w="1330" w:type="dxa"/>
            <w:tcBorders>
              <w:top w:val="single" w:sz="8" w:space="0" w:color="152935"/>
              <w:left w:val="single" w:sz="8" w:space="0" w:color="E0E0E0"/>
              <w:bottom w:val="single" w:sz="8" w:space="0" w:color="AEAEAE"/>
              <w:right w:val="single" w:sz="8" w:space="0" w:color="E0E0E0"/>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.178</w:t>
            </w:r>
          </w:p>
        </w:tc>
        <w:tc>
          <w:tcPr>
            <w:tcW w:w="146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B22C96" w:rsidRPr="00B22C96" w:rsidRDefault="00B22C96" w:rsidP="00B22C96">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13.819</w:t>
            </w:r>
          </w:p>
        </w:tc>
        <w:tc>
          <w:tcPr>
            <w:tcW w:w="1024" w:type="dxa"/>
            <w:tcBorders>
              <w:top w:val="single" w:sz="8" w:space="0" w:color="152935"/>
              <w:left w:val="single" w:sz="8" w:space="0" w:color="E0E0E0"/>
              <w:bottom w:val="single" w:sz="8" w:space="0" w:color="AEAEAE"/>
              <w:right w:val="nil"/>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.000</w:t>
            </w:r>
          </w:p>
        </w:tc>
      </w:tr>
      <w:tr w:rsidR="00B22C96" w:rsidRPr="00B22C96">
        <w:tblPrEx>
          <w:tblCellMar>
            <w:top w:w="0" w:type="dxa"/>
            <w:bottom w:w="0" w:type="dxa"/>
          </w:tblCellMar>
        </w:tblPrEx>
        <w:trPr>
          <w:cantSplit/>
        </w:trPr>
        <w:tc>
          <w:tcPr>
            <w:tcW w:w="734" w:type="dxa"/>
            <w:vMerge/>
            <w:tcBorders>
              <w:top w:val="single" w:sz="8" w:space="0" w:color="152935"/>
              <w:left w:val="nil"/>
              <w:bottom w:val="single" w:sz="8" w:space="0" w:color="152935"/>
              <w:right w:val="nil"/>
            </w:tcBorders>
            <w:shd w:val="clear" w:color="auto" w:fill="E0E0E0"/>
          </w:tcPr>
          <w:p w:rsidR="00B22C96" w:rsidRPr="00B22C96" w:rsidRDefault="00B22C96" w:rsidP="00B22C96">
            <w:pPr>
              <w:autoSpaceDE w:val="0"/>
              <w:autoSpaceDN w:val="0"/>
              <w:adjustRightInd w:val="0"/>
              <w:spacing w:after="0" w:line="240" w:lineRule="auto"/>
              <w:rPr>
                <w:rFonts w:ascii="Arial" w:hAnsi="Arial" w:cs="Arial"/>
                <w:color w:val="010205"/>
                <w:sz w:val="18"/>
                <w:szCs w:val="18"/>
              </w:rPr>
            </w:pPr>
          </w:p>
        </w:tc>
        <w:tc>
          <w:tcPr>
            <w:tcW w:w="2034" w:type="dxa"/>
            <w:tcBorders>
              <w:top w:val="single" w:sz="8" w:space="0" w:color="AEAEAE"/>
              <w:left w:val="nil"/>
              <w:bottom w:val="single" w:sz="8" w:space="0" w:color="AEAEAE"/>
              <w:right w:val="nil"/>
            </w:tcBorders>
            <w:shd w:val="clear" w:color="auto" w:fill="E0E0E0"/>
          </w:tcPr>
          <w:p w:rsidR="00B22C96" w:rsidRPr="00B22C96" w:rsidRDefault="00B22C96" w:rsidP="00B22C96">
            <w:pPr>
              <w:autoSpaceDE w:val="0"/>
              <w:autoSpaceDN w:val="0"/>
              <w:adjustRightInd w:val="0"/>
              <w:spacing w:after="0" w:line="320" w:lineRule="atLeast"/>
              <w:ind w:left="60" w:right="60"/>
              <w:rPr>
                <w:rFonts w:ascii="Arial" w:hAnsi="Arial" w:cs="Arial"/>
                <w:color w:val="264A60"/>
                <w:sz w:val="18"/>
                <w:szCs w:val="18"/>
              </w:rPr>
            </w:pPr>
            <w:r w:rsidRPr="00B22C96">
              <w:rPr>
                <w:rFonts w:ascii="Arial" w:hAnsi="Arial" w:cs="Arial"/>
                <w:color w:val="264A60"/>
                <w:sz w:val="18"/>
                <w:szCs w:val="18"/>
              </w:rPr>
              <w:t>Is Respondent white</w:t>
            </w:r>
          </w:p>
        </w:tc>
        <w:tc>
          <w:tcPr>
            <w:tcW w:w="1330" w:type="dxa"/>
            <w:tcBorders>
              <w:top w:val="single" w:sz="8" w:space="0" w:color="AEAEAE"/>
              <w:left w:val="nil"/>
              <w:bottom w:val="single" w:sz="8" w:space="0" w:color="AEAEAE"/>
              <w:right w:val="single" w:sz="8" w:space="0" w:color="E0E0E0"/>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1.275</w:t>
            </w:r>
          </w:p>
        </w:tc>
        <w:tc>
          <w:tcPr>
            <w:tcW w:w="1330" w:type="dxa"/>
            <w:tcBorders>
              <w:top w:val="single" w:sz="8" w:space="0" w:color="AEAEAE"/>
              <w:left w:val="single" w:sz="8" w:space="0" w:color="E0E0E0"/>
              <w:bottom w:val="single" w:sz="8" w:space="0" w:color="AEAEAE"/>
              <w:right w:val="single" w:sz="8" w:space="0" w:color="E0E0E0"/>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.100</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.272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12.801</w:t>
            </w:r>
          </w:p>
        </w:tc>
        <w:tc>
          <w:tcPr>
            <w:tcW w:w="1024" w:type="dxa"/>
            <w:tcBorders>
              <w:top w:val="single" w:sz="8" w:space="0" w:color="AEAEAE"/>
              <w:left w:val="single" w:sz="8" w:space="0" w:color="E0E0E0"/>
              <w:bottom w:val="single" w:sz="8" w:space="0" w:color="AEAEAE"/>
              <w:right w:val="nil"/>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.000</w:t>
            </w:r>
          </w:p>
        </w:tc>
      </w:tr>
      <w:tr w:rsidR="00B22C96" w:rsidRPr="00B22C96">
        <w:tblPrEx>
          <w:tblCellMar>
            <w:top w:w="0" w:type="dxa"/>
            <w:bottom w:w="0" w:type="dxa"/>
          </w:tblCellMar>
        </w:tblPrEx>
        <w:trPr>
          <w:cantSplit/>
        </w:trPr>
        <w:tc>
          <w:tcPr>
            <w:tcW w:w="734" w:type="dxa"/>
            <w:vMerge/>
            <w:tcBorders>
              <w:top w:val="single" w:sz="8" w:space="0" w:color="152935"/>
              <w:left w:val="nil"/>
              <w:bottom w:val="single" w:sz="8" w:space="0" w:color="152935"/>
              <w:right w:val="nil"/>
            </w:tcBorders>
            <w:shd w:val="clear" w:color="auto" w:fill="E0E0E0"/>
          </w:tcPr>
          <w:p w:rsidR="00B22C96" w:rsidRPr="00B22C96" w:rsidRDefault="00B22C96" w:rsidP="00B22C96">
            <w:pPr>
              <w:autoSpaceDE w:val="0"/>
              <w:autoSpaceDN w:val="0"/>
              <w:adjustRightInd w:val="0"/>
              <w:spacing w:after="0" w:line="240" w:lineRule="auto"/>
              <w:rPr>
                <w:rFonts w:ascii="Arial" w:hAnsi="Arial" w:cs="Arial"/>
                <w:color w:val="010205"/>
                <w:sz w:val="18"/>
                <w:szCs w:val="18"/>
              </w:rPr>
            </w:pPr>
          </w:p>
        </w:tc>
        <w:tc>
          <w:tcPr>
            <w:tcW w:w="2034" w:type="dxa"/>
            <w:tcBorders>
              <w:top w:val="single" w:sz="8" w:space="0" w:color="AEAEAE"/>
              <w:left w:val="nil"/>
              <w:bottom w:val="single" w:sz="8" w:space="0" w:color="152935"/>
              <w:right w:val="nil"/>
            </w:tcBorders>
            <w:shd w:val="clear" w:color="auto" w:fill="E0E0E0"/>
          </w:tcPr>
          <w:p w:rsidR="00B22C96" w:rsidRPr="00B22C96" w:rsidRDefault="00B22C96" w:rsidP="00B22C96">
            <w:pPr>
              <w:autoSpaceDE w:val="0"/>
              <w:autoSpaceDN w:val="0"/>
              <w:adjustRightInd w:val="0"/>
              <w:spacing w:after="0" w:line="320" w:lineRule="atLeast"/>
              <w:ind w:left="60" w:right="60"/>
              <w:rPr>
                <w:rFonts w:ascii="Arial" w:hAnsi="Arial" w:cs="Arial"/>
                <w:color w:val="264A60"/>
                <w:sz w:val="18"/>
                <w:szCs w:val="18"/>
              </w:rPr>
            </w:pPr>
            <w:r w:rsidRPr="00B22C96">
              <w:rPr>
                <w:rFonts w:ascii="Arial" w:hAnsi="Arial" w:cs="Arial"/>
                <w:color w:val="264A60"/>
                <w:sz w:val="18"/>
                <w:szCs w:val="18"/>
              </w:rPr>
              <w:t>HAVE GUN IN HOME</w:t>
            </w:r>
          </w:p>
        </w:tc>
        <w:tc>
          <w:tcPr>
            <w:tcW w:w="1330" w:type="dxa"/>
            <w:tcBorders>
              <w:top w:val="single" w:sz="8" w:space="0" w:color="AEAEAE"/>
              <w:left w:val="nil"/>
              <w:bottom w:val="single" w:sz="8" w:space="0" w:color="152935"/>
              <w:right w:val="single" w:sz="8" w:space="0" w:color="E0E0E0"/>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-.374</w:t>
            </w:r>
          </w:p>
        </w:tc>
        <w:tc>
          <w:tcPr>
            <w:tcW w:w="1330" w:type="dxa"/>
            <w:tcBorders>
              <w:top w:val="single" w:sz="8" w:space="0" w:color="AEAEAE"/>
              <w:left w:val="single" w:sz="8" w:space="0" w:color="E0E0E0"/>
              <w:bottom w:val="single" w:sz="8" w:space="0" w:color="152935"/>
              <w:right w:val="single" w:sz="8" w:space="0" w:color="E0E0E0"/>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.084</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-.094</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-4.448</w:t>
            </w:r>
          </w:p>
        </w:tc>
        <w:tc>
          <w:tcPr>
            <w:tcW w:w="1024" w:type="dxa"/>
            <w:tcBorders>
              <w:top w:val="single" w:sz="8" w:space="0" w:color="AEAEAE"/>
              <w:left w:val="single" w:sz="8" w:space="0" w:color="E0E0E0"/>
              <w:bottom w:val="single" w:sz="8" w:space="0" w:color="152935"/>
              <w:right w:val="nil"/>
            </w:tcBorders>
            <w:shd w:val="clear" w:color="auto" w:fill="FFFFFF"/>
          </w:tcPr>
          <w:p w:rsidR="00B22C96" w:rsidRPr="00B22C96" w:rsidRDefault="00B22C96" w:rsidP="00B22C96">
            <w:pPr>
              <w:autoSpaceDE w:val="0"/>
              <w:autoSpaceDN w:val="0"/>
              <w:adjustRightInd w:val="0"/>
              <w:spacing w:after="0" w:line="320" w:lineRule="atLeast"/>
              <w:ind w:left="60" w:right="60"/>
              <w:jc w:val="right"/>
              <w:rPr>
                <w:rFonts w:ascii="Arial" w:hAnsi="Arial" w:cs="Arial"/>
                <w:color w:val="010205"/>
                <w:sz w:val="18"/>
                <w:szCs w:val="18"/>
              </w:rPr>
            </w:pPr>
            <w:r w:rsidRPr="00B22C96">
              <w:rPr>
                <w:rFonts w:ascii="Arial" w:hAnsi="Arial" w:cs="Arial"/>
                <w:color w:val="010205"/>
                <w:sz w:val="18"/>
                <w:szCs w:val="18"/>
              </w:rPr>
              <w:t>.000</w:t>
            </w:r>
          </w:p>
        </w:tc>
      </w:tr>
      <w:tr w:rsidR="00B22C96" w:rsidRPr="00B22C96">
        <w:tblPrEx>
          <w:tblCellMar>
            <w:top w:w="0" w:type="dxa"/>
            <w:bottom w:w="0" w:type="dxa"/>
          </w:tblCellMar>
        </w:tblPrEx>
        <w:trPr>
          <w:cantSplit/>
        </w:trPr>
        <w:tc>
          <w:tcPr>
            <w:tcW w:w="8944" w:type="dxa"/>
            <w:gridSpan w:val="7"/>
            <w:tcBorders>
              <w:top w:val="nil"/>
              <w:left w:val="nil"/>
              <w:bottom w:val="nil"/>
              <w:right w:val="nil"/>
            </w:tcBorders>
            <w:shd w:val="clear" w:color="auto" w:fill="FFFFFF"/>
          </w:tcPr>
          <w:p w:rsidR="00B22C96" w:rsidRPr="00B22C96" w:rsidRDefault="00B22C96" w:rsidP="00B22C96">
            <w:pPr>
              <w:autoSpaceDE w:val="0"/>
              <w:autoSpaceDN w:val="0"/>
              <w:adjustRightInd w:val="0"/>
              <w:spacing w:after="0" w:line="320" w:lineRule="atLeast"/>
              <w:ind w:left="60" w:right="60"/>
              <w:rPr>
                <w:rFonts w:ascii="Arial" w:hAnsi="Arial" w:cs="Arial"/>
                <w:color w:val="010205"/>
                <w:sz w:val="18"/>
                <w:szCs w:val="18"/>
              </w:rPr>
            </w:pPr>
            <w:r w:rsidRPr="00B22C96">
              <w:rPr>
                <w:rFonts w:ascii="Arial" w:hAnsi="Arial" w:cs="Arial"/>
                <w:color w:val="010205"/>
                <w:sz w:val="18"/>
                <w:szCs w:val="18"/>
              </w:rPr>
              <w:t>a. Dependent Variable: POLITICAL PARTY AFFILIATION</w:t>
            </w:r>
          </w:p>
        </w:tc>
      </w:tr>
    </w:tbl>
    <w:p w:rsidR="00B22C96" w:rsidRDefault="00B22C96" w:rsidP="00B22C96">
      <w:pPr>
        <w:autoSpaceDE w:val="0"/>
        <w:autoSpaceDN w:val="0"/>
        <w:adjustRightInd w:val="0"/>
        <w:spacing w:after="0" w:line="400" w:lineRule="atLeast"/>
        <w:rPr>
          <w:rFonts w:ascii="Times New Roman" w:hAnsi="Times New Roman" w:cs="Times New Roman"/>
          <w:sz w:val="24"/>
          <w:szCs w:val="24"/>
        </w:rPr>
      </w:pPr>
    </w:p>
    <w:p w:rsidR="001A4421" w:rsidRDefault="00B22C96" w:rsidP="00B22C96">
      <w:pPr>
        <w:autoSpaceDE w:val="0"/>
        <w:autoSpaceDN w:val="0"/>
        <w:adjustRightInd w:val="0"/>
        <w:spacing w:after="0" w:line="240" w:lineRule="auto"/>
        <w:rPr>
          <w:rFonts w:ascii="Arial" w:hAnsi="Arial" w:cs="Arial"/>
          <w:sz w:val="20"/>
          <w:szCs w:val="24"/>
        </w:rPr>
      </w:pPr>
      <w:r w:rsidRPr="00B22C96">
        <w:rPr>
          <w:rFonts w:ascii="Arial" w:hAnsi="Arial" w:cs="Arial"/>
          <w:sz w:val="20"/>
          <w:szCs w:val="24"/>
        </w:rPr>
        <w:t xml:space="preserve">Including </w:t>
      </w:r>
      <w:r>
        <w:rPr>
          <w:rFonts w:ascii="Arial" w:hAnsi="Arial" w:cs="Arial"/>
          <w:sz w:val="20"/>
          <w:szCs w:val="24"/>
        </w:rPr>
        <w:t xml:space="preserve">owngun gives us a new Model Summary as well as a new Coefficient table. </w:t>
      </w:r>
      <w:r>
        <w:rPr>
          <w:rFonts w:ascii="Arial" w:hAnsi="Arial" w:cs="Arial"/>
          <w:sz w:val="20"/>
          <w:szCs w:val="24"/>
        </w:rPr>
        <w:t>Now, the R</w:t>
      </w:r>
      <w:r w:rsidR="00F81668">
        <w:rPr>
          <w:rFonts w:ascii="Arial" w:hAnsi="Arial" w:cs="Arial"/>
          <w:sz w:val="20"/>
          <w:szCs w:val="24"/>
        </w:rPr>
        <w:t>² has increased to 9.2%, which makes sense. We’ve added another factor that could contribute to the change in an individual’s party affiliation. So, 9.2% of the change in someone’s party affiliation can be explained by the whether the respondent is white and has a gun in the home.</w:t>
      </w:r>
      <w:r w:rsidR="001A4421">
        <w:rPr>
          <w:rFonts w:ascii="Arial" w:hAnsi="Arial" w:cs="Arial"/>
          <w:sz w:val="20"/>
          <w:szCs w:val="24"/>
        </w:rPr>
        <w:t xml:space="preserve"> </w:t>
      </w:r>
    </w:p>
    <w:p w:rsidR="001A4421" w:rsidRDefault="001A4421" w:rsidP="00B22C96">
      <w:pPr>
        <w:autoSpaceDE w:val="0"/>
        <w:autoSpaceDN w:val="0"/>
        <w:adjustRightInd w:val="0"/>
        <w:spacing w:after="0" w:line="240" w:lineRule="auto"/>
        <w:rPr>
          <w:rFonts w:ascii="Arial" w:hAnsi="Arial" w:cs="Arial"/>
          <w:sz w:val="20"/>
          <w:szCs w:val="24"/>
        </w:rPr>
      </w:pPr>
    </w:p>
    <w:p w:rsidR="00B22C96" w:rsidRDefault="001A4421" w:rsidP="00B22C96">
      <w:pPr>
        <w:autoSpaceDE w:val="0"/>
        <w:autoSpaceDN w:val="0"/>
        <w:adjustRightInd w:val="0"/>
        <w:spacing w:after="0" w:line="240" w:lineRule="auto"/>
        <w:rPr>
          <w:rFonts w:ascii="Arial" w:hAnsi="Arial" w:cs="Arial"/>
          <w:sz w:val="20"/>
          <w:szCs w:val="24"/>
        </w:rPr>
      </w:pPr>
      <w:r>
        <w:rPr>
          <w:rFonts w:ascii="Arial" w:hAnsi="Arial" w:cs="Arial"/>
          <w:sz w:val="20"/>
          <w:szCs w:val="24"/>
        </w:rPr>
        <w:t>The constant and coefficients have also changed</w:t>
      </w:r>
      <w:r w:rsidR="0061006A">
        <w:rPr>
          <w:rFonts w:ascii="Arial" w:hAnsi="Arial" w:cs="Arial"/>
          <w:sz w:val="20"/>
          <w:szCs w:val="24"/>
        </w:rPr>
        <w:t xml:space="preserve"> now that gun ownership has been considered</w:t>
      </w:r>
      <w:r>
        <w:rPr>
          <w:rFonts w:ascii="Arial" w:hAnsi="Arial" w:cs="Arial"/>
          <w:sz w:val="20"/>
          <w:szCs w:val="24"/>
        </w:rPr>
        <w:t>. Now, the constant is 2.457, almost halfway between a weak Democrat and a leaning Democrat. The whiterace variable has a coefficient</w:t>
      </w:r>
      <w:r w:rsidR="00F81668">
        <w:rPr>
          <w:rFonts w:ascii="Arial" w:hAnsi="Arial" w:cs="Arial"/>
          <w:sz w:val="20"/>
          <w:szCs w:val="24"/>
        </w:rPr>
        <w:t xml:space="preserve"> </w:t>
      </w:r>
      <w:r>
        <w:rPr>
          <w:rFonts w:ascii="Arial" w:hAnsi="Arial" w:cs="Arial"/>
          <w:sz w:val="20"/>
          <w:szCs w:val="24"/>
        </w:rPr>
        <w:t>of 1.275, indicating that as x increases fro</w:t>
      </w:r>
      <w:r w:rsidR="0061006A">
        <w:rPr>
          <w:rFonts w:ascii="Arial" w:hAnsi="Arial" w:cs="Arial"/>
          <w:sz w:val="20"/>
          <w:szCs w:val="24"/>
        </w:rPr>
        <w:t>m non-white at 0 to white at 1, the party affiliation scale increases by 1.275 units from the constant to 3.732 on the scale, close to leaning Republican.</w:t>
      </w:r>
    </w:p>
    <w:p w:rsidR="0061006A" w:rsidRDefault="0061006A" w:rsidP="00B22C96">
      <w:pPr>
        <w:autoSpaceDE w:val="0"/>
        <w:autoSpaceDN w:val="0"/>
        <w:adjustRightInd w:val="0"/>
        <w:spacing w:after="0" w:line="240" w:lineRule="auto"/>
        <w:rPr>
          <w:rFonts w:ascii="Arial" w:hAnsi="Arial" w:cs="Arial"/>
          <w:sz w:val="20"/>
          <w:szCs w:val="24"/>
        </w:rPr>
      </w:pPr>
    </w:p>
    <w:p w:rsidR="0061006A" w:rsidRDefault="0061006A" w:rsidP="00B22C96">
      <w:pPr>
        <w:autoSpaceDE w:val="0"/>
        <w:autoSpaceDN w:val="0"/>
        <w:adjustRightInd w:val="0"/>
        <w:spacing w:after="0" w:line="240" w:lineRule="auto"/>
        <w:rPr>
          <w:rFonts w:ascii="Arial" w:hAnsi="Arial" w:cs="Arial"/>
          <w:sz w:val="20"/>
          <w:szCs w:val="24"/>
        </w:rPr>
      </w:pPr>
      <w:r>
        <w:rPr>
          <w:rFonts w:ascii="Arial" w:hAnsi="Arial" w:cs="Arial"/>
          <w:sz w:val="20"/>
          <w:szCs w:val="24"/>
        </w:rPr>
        <w:t>We also have a new coefficient for gun ownership at -.374. Why is it negative</w:t>
      </w:r>
      <w:r w:rsidR="002001F4">
        <w:rPr>
          <w:rFonts w:ascii="Arial" w:hAnsi="Arial" w:cs="Arial"/>
          <w:sz w:val="20"/>
          <w:szCs w:val="24"/>
        </w:rPr>
        <w:t>, when we would think that gun owners are more likely to be Republican</w:t>
      </w:r>
      <w:r>
        <w:rPr>
          <w:rFonts w:ascii="Arial" w:hAnsi="Arial" w:cs="Arial"/>
          <w:sz w:val="20"/>
          <w:szCs w:val="24"/>
        </w:rPr>
        <w:t xml:space="preserve">? </w:t>
      </w:r>
      <w:r w:rsidR="002001F4">
        <w:rPr>
          <w:rFonts w:ascii="Arial" w:hAnsi="Arial" w:cs="Arial"/>
          <w:sz w:val="20"/>
          <w:szCs w:val="24"/>
        </w:rPr>
        <w:t xml:space="preserve">Let’s look back at the coding. A code of 1 is “Yes” and a code of 2 is “No”. </w:t>
      </w:r>
      <w:r w:rsidR="00BE59E2">
        <w:rPr>
          <w:rFonts w:ascii="Arial" w:hAnsi="Arial" w:cs="Arial"/>
          <w:sz w:val="20"/>
          <w:szCs w:val="24"/>
        </w:rPr>
        <w:t>So, as the variable moves up 1 from those with guns in the home to those without guns in the home, the DV decreases by .374 from the constant, to a value of 2.083, which is a weak Democrat on the DV scale. This makes sense, as those without guns are more likely to identify as Democrats. Variables that are coded inversely, like this one, require a careful analysis</w:t>
      </w:r>
      <w:r w:rsidR="00A4606C">
        <w:rPr>
          <w:rFonts w:ascii="Arial" w:hAnsi="Arial" w:cs="Arial"/>
          <w:sz w:val="20"/>
          <w:szCs w:val="24"/>
        </w:rPr>
        <w:t xml:space="preserve"> and thorough knowledge of how they are coded. </w:t>
      </w:r>
    </w:p>
    <w:p w:rsidR="00A4606C" w:rsidRDefault="00A4606C" w:rsidP="00B22C96">
      <w:pPr>
        <w:autoSpaceDE w:val="0"/>
        <w:autoSpaceDN w:val="0"/>
        <w:adjustRightInd w:val="0"/>
        <w:spacing w:after="0" w:line="240" w:lineRule="auto"/>
        <w:rPr>
          <w:rFonts w:ascii="Arial" w:hAnsi="Arial" w:cs="Arial"/>
          <w:sz w:val="20"/>
          <w:szCs w:val="24"/>
        </w:rPr>
      </w:pPr>
    </w:p>
    <w:p w:rsidR="00A4606C" w:rsidRDefault="00A4606C" w:rsidP="00B22C96">
      <w:pPr>
        <w:autoSpaceDE w:val="0"/>
        <w:autoSpaceDN w:val="0"/>
        <w:adjustRightInd w:val="0"/>
        <w:spacing w:after="0" w:line="240" w:lineRule="auto"/>
        <w:rPr>
          <w:rFonts w:ascii="Arial" w:hAnsi="Arial" w:cs="Arial"/>
          <w:sz w:val="20"/>
          <w:szCs w:val="24"/>
        </w:rPr>
      </w:pPr>
      <w:r>
        <w:rPr>
          <w:rFonts w:ascii="Arial" w:hAnsi="Arial" w:cs="Arial"/>
          <w:sz w:val="20"/>
          <w:szCs w:val="24"/>
        </w:rPr>
        <w:t xml:space="preserve">When examining statistical significance, we can see that the t-scores for each variable is greater than the absolute value of two, and their Sig scores are less than .05. Therefore, we have support for the hypothesis: When controlling for guns in the home, whites are still more likely to identify as Republicans. </w:t>
      </w:r>
    </w:p>
    <w:p w:rsidR="00F81668" w:rsidRDefault="00F81668" w:rsidP="00B22C96">
      <w:pPr>
        <w:autoSpaceDE w:val="0"/>
        <w:autoSpaceDN w:val="0"/>
        <w:adjustRightInd w:val="0"/>
        <w:spacing w:after="0" w:line="240" w:lineRule="auto"/>
        <w:rPr>
          <w:rFonts w:ascii="Arial" w:hAnsi="Arial" w:cs="Arial"/>
          <w:sz w:val="20"/>
          <w:szCs w:val="24"/>
        </w:rPr>
      </w:pPr>
    </w:p>
    <w:p w:rsidR="00E27710" w:rsidRDefault="00E27710" w:rsidP="00B22C96">
      <w:pPr>
        <w:autoSpaceDE w:val="0"/>
        <w:autoSpaceDN w:val="0"/>
        <w:adjustRightInd w:val="0"/>
        <w:spacing w:after="0" w:line="240" w:lineRule="auto"/>
        <w:rPr>
          <w:rFonts w:ascii="Arial" w:hAnsi="Arial" w:cs="Arial"/>
          <w:sz w:val="20"/>
          <w:szCs w:val="24"/>
        </w:rPr>
      </w:pPr>
      <w:r>
        <w:rPr>
          <w:rFonts w:ascii="Arial" w:hAnsi="Arial" w:cs="Arial"/>
          <w:sz w:val="20"/>
          <w:szCs w:val="24"/>
        </w:rPr>
        <w:t>You may have noticed that there are two columns in the Coefficients table that have not been addressed. Although we won’t use them much, it is still helpful to know what those numbers mean. The “Std. Error” column indicates the standard error around the coefficients. Because life is never so precise as numbers to the third decimal, the standard error is there to give a range that could be inclusive of the true coefficient. So, the coefficient for whiterace is 1.275 +/-</w:t>
      </w:r>
      <w:r w:rsidR="00020B50">
        <w:rPr>
          <w:rFonts w:ascii="Arial" w:hAnsi="Arial" w:cs="Arial"/>
          <w:sz w:val="20"/>
          <w:szCs w:val="24"/>
        </w:rPr>
        <w:t xml:space="preserve"> .100</w:t>
      </w:r>
      <w:r>
        <w:rPr>
          <w:rFonts w:ascii="Arial" w:hAnsi="Arial" w:cs="Arial"/>
          <w:sz w:val="20"/>
          <w:szCs w:val="24"/>
        </w:rPr>
        <w:t>, and the range for this coefficient i</w:t>
      </w:r>
      <w:r w:rsidR="00020B50">
        <w:rPr>
          <w:rFonts w:ascii="Arial" w:hAnsi="Arial" w:cs="Arial"/>
          <w:sz w:val="20"/>
          <w:szCs w:val="24"/>
        </w:rPr>
        <w:t>s 1.175</w:t>
      </w:r>
      <w:r>
        <w:rPr>
          <w:rFonts w:ascii="Arial" w:hAnsi="Arial" w:cs="Arial"/>
          <w:sz w:val="20"/>
          <w:szCs w:val="24"/>
        </w:rPr>
        <w:t xml:space="preserve"> to </w:t>
      </w:r>
      <w:r w:rsidR="00020B50">
        <w:rPr>
          <w:rFonts w:ascii="Arial" w:hAnsi="Arial" w:cs="Arial"/>
          <w:sz w:val="20"/>
          <w:szCs w:val="24"/>
        </w:rPr>
        <w:t xml:space="preserve">1.375. The same concept can be applied to owngun, in which the range for the gun ownership coefficient is -.0458 to -.290. </w:t>
      </w:r>
    </w:p>
    <w:p w:rsidR="004657D9" w:rsidRDefault="004657D9" w:rsidP="00B22C96">
      <w:pPr>
        <w:autoSpaceDE w:val="0"/>
        <w:autoSpaceDN w:val="0"/>
        <w:adjustRightInd w:val="0"/>
        <w:spacing w:after="0" w:line="240" w:lineRule="auto"/>
        <w:rPr>
          <w:rFonts w:ascii="Arial" w:hAnsi="Arial" w:cs="Arial"/>
          <w:sz w:val="20"/>
          <w:szCs w:val="24"/>
        </w:rPr>
      </w:pPr>
    </w:p>
    <w:p w:rsidR="004657D9" w:rsidRDefault="004657D9" w:rsidP="00B22C96">
      <w:pPr>
        <w:autoSpaceDE w:val="0"/>
        <w:autoSpaceDN w:val="0"/>
        <w:adjustRightInd w:val="0"/>
        <w:spacing w:after="0" w:line="240" w:lineRule="auto"/>
        <w:rPr>
          <w:rFonts w:ascii="Arial" w:hAnsi="Arial" w:cs="Arial"/>
          <w:sz w:val="20"/>
          <w:szCs w:val="24"/>
        </w:rPr>
      </w:pPr>
      <w:r>
        <w:rPr>
          <w:rFonts w:ascii="Arial" w:hAnsi="Arial" w:cs="Arial"/>
          <w:sz w:val="20"/>
          <w:szCs w:val="24"/>
        </w:rPr>
        <w:t>As for the “Standardized Coefficients Beta”</w:t>
      </w:r>
      <w:r w:rsidR="006E147F">
        <w:rPr>
          <w:rFonts w:ascii="Arial" w:hAnsi="Arial" w:cs="Arial"/>
          <w:sz w:val="20"/>
          <w:szCs w:val="24"/>
        </w:rPr>
        <w:t xml:space="preserve">, there’s no need to deal with this column, so either leave it or delete it. </w:t>
      </w:r>
      <w:bookmarkStart w:id="1" w:name="_GoBack"/>
      <w:bookmarkEnd w:id="1"/>
    </w:p>
    <w:p w:rsidR="00E27710" w:rsidRDefault="00E27710" w:rsidP="00B22C96">
      <w:pPr>
        <w:autoSpaceDE w:val="0"/>
        <w:autoSpaceDN w:val="0"/>
        <w:adjustRightInd w:val="0"/>
        <w:spacing w:after="0" w:line="240" w:lineRule="auto"/>
        <w:rPr>
          <w:rFonts w:ascii="Arial" w:hAnsi="Arial" w:cs="Arial"/>
          <w:sz w:val="20"/>
          <w:szCs w:val="24"/>
        </w:rPr>
      </w:pPr>
    </w:p>
    <w:p w:rsidR="001360E8" w:rsidRPr="00020B50" w:rsidRDefault="000628F5" w:rsidP="00020B50">
      <w:pPr>
        <w:autoSpaceDE w:val="0"/>
        <w:autoSpaceDN w:val="0"/>
        <w:adjustRightInd w:val="0"/>
        <w:spacing w:after="0" w:line="240" w:lineRule="auto"/>
        <w:rPr>
          <w:rFonts w:ascii="Arial" w:hAnsi="Arial" w:cs="Arial"/>
          <w:sz w:val="20"/>
          <w:szCs w:val="24"/>
        </w:rPr>
      </w:pPr>
      <w:r>
        <w:rPr>
          <w:rFonts w:ascii="Arial" w:hAnsi="Arial" w:cs="Arial"/>
          <w:sz w:val="20"/>
          <w:szCs w:val="24"/>
        </w:rPr>
        <w:t>Now that you have a grasp on analyzing regression outputs, you can test hypotheses to your heart’</w:t>
      </w:r>
      <w:r w:rsidR="00CD40B0">
        <w:rPr>
          <w:rFonts w:ascii="Arial" w:hAnsi="Arial" w:cs="Arial"/>
          <w:sz w:val="20"/>
          <w:szCs w:val="24"/>
        </w:rPr>
        <w:t>s desire</w:t>
      </w:r>
      <w:r w:rsidR="00E27710">
        <w:rPr>
          <w:rFonts w:ascii="Arial" w:hAnsi="Arial" w:cs="Arial"/>
          <w:sz w:val="20"/>
          <w:szCs w:val="24"/>
        </w:rPr>
        <w:t>.</w:t>
      </w:r>
      <w:r w:rsidR="00CD40B0">
        <w:rPr>
          <w:rFonts w:ascii="Arial" w:hAnsi="Arial" w:cs="Arial"/>
          <w:sz w:val="20"/>
          <w:szCs w:val="24"/>
        </w:rPr>
        <w:t xml:space="preserve"> </w:t>
      </w:r>
    </w:p>
    <w:sectPr w:rsidR="001360E8" w:rsidRPr="00020B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BD5"/>
    <w:rsid w:val="00020B50"/>
    <w:rsid w:val="000532AC"/>
    <w:rsid w:val="000628F5"/>
    <w:rsid w:val="00080522"/>
    <w:rsid w:val="00120242"/>
    <w:rsid w:val="001360E8"/>
    <w:rsid w:val="001879E6"/>
    <w:rsid w:val="001A4421"/>
    <w:rsid w:val="001E0D8B"/>
    <w:rsid w:val="002001F4"/>
    <w:rsid w:val="002F5BD5"/>
    <w:rsid w:val="003824CF"/>
    <w:rsid w:val="003A21B3"/>
    <w:rsid w:val="003A2584"/>
    <w:rsid w:val="003F1916"/>
    <w:rsid w:val="00423E23"/>
    <w:rsid w:val="00452BD2"/>
    <w:rsid w:val="004657D9"/>
    <w:rsid w:val="00496DFD"/>
    <w:rsid w:val="0061006A"/>
    <w:rsid w:val="00651B5F"/>
    <w:rsid w:val="006A6308"/>
    <w:rsid w:val="006E147F"/>
    <w:rsid w:val="0082003A"/>
    <w:rsid w:val="00882933"/>
    <w:rsid w:val="008A7B9B"/>
    <w:rsid w:val="00926410"/>
    <w:rsid w:val="00982BF6"/>
    <w:rsid w:val="009A00C9"/>
    <w:rsid w:val="009A3A70"/>
    <w:rsid w:val="00A4606C"/>
    <w:rsid w:val="00A9508C"/>
    <w:rsid w:val="00B22C96"/>
    <w:rsid w:val="00B278B1"/>
    <w:rsid w:val="00B57EBA"/>
    <w:rsid w:val="00BB55E6"/>
    <w:rsid w:val="00BE4E68"/>
    <w:rsid w:val="00BE59E2"/>
    <w:rsid w:val="00BF3143"/>
    <w:rsid w:val="00C21741"/>
    <w:rsid w:val="00C3219C"/>
    <w:rsid w:val="00CC1DDB"/>
    <w:rsid w:val="00CD40B0"/>
    <w:rsid w:val="00D978DB"/>
    <w:rsid w:val="00DC5A68"/>
    <w:rsid w:val="00E033A8"/>
    <w:rsid w:val="00E27710"/>
    <w:rsid w:val="00F6126D"/>
    <w:rsid w:val="00F619FE"/>
    <w:rsid w:val="00F81668"/>
    <w:rsid w:val="00F81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F0551"/>
  <w15:chartTrackingRefBased/>
  <w15:docId w15:val="{86D9B66B-2CEE-4410-9B16-5F181D57C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12</Pages>
  <Words>1873</Words>
  <Characters>10682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Stainfield, Charlene</dc:creator>
  <cp:keywords/>
  <dc:description/>
  <cp:lastModifiedBy>Stainfield, Charlene</cp:lastModifiedBy>
  <cp:revision>33</cp:revision>
  <dcterms:created xsi:type="dcterms:W3CDTF">2019-01-23T18:58:00Z</dcterms:created>
  <dcterms:modified xsi:type="dcterms:W3CDTF">2019-01-24T19:02:00Z</dcterms:modified>
</cp:coreProperties>
</file>